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0C2" w:rsidRDefault="006370C2" w:rsidP="000744B0">
      <w:pPr>
        <w:jc w:val="both"/>
        <w:rPr>
          <w:rFonts w:ascii="Arial" w:hAnsi="Arial" w:cs="Arial"/>
          <w:sz w:val="20"/>
          <w:szCs w:val="20"/>
          <w:lang w:val="sr-Cyrl-CS"/>
        </w:rPr>
      </w:pPr>
    </w:p>
    <w:p w:rsidR="006370C2" w:rsidRDefault="006370C2" w:rsidP="000744B0">
      <w:pPr>
        <w:jc w:val="both"/>
        <w:rPr>
          <w:rFonts w:ascii="Arial" w:hAnsi="Arial" w:cs="Arial"/>
          <w:sz w:val="20"/>
          <w:szCs w:val="20"/>
          <w:lang w:val="sr-Cyrl-CS"/>
        </w:rPr>
      </w:pPr>
    </w:p>
    <w:p w:rsidR="000744B0" w:rsidRPr="00D26A6A" w:rsidRDefault="000744B0" w:rsidP="000744B0">
      <w:pPr>
        <w:jc w:val="both"/>
        <w:rPr>
          <w:rFonts w:ascii="Arial" w:hAnsi="Arial" w:cs="Arial"/>
          <w:sz w:val="20"/>
          <w:szCs w:val="20"/>
          <w:lang w:val="sr-Cyrl-CS"/>
        </w:rPr>
      </w:pPr>
      <w:r w:rsidRPr="00D26A6A">
        <w:rPr>
          <w:rFonts w:ascii="Arial" w:hAnsi="Arial" w:cs="Arial"/>
          <w:sz w:val="20"/>
          <w:szCs w:val="20"/>
          <w:lang w:val="sr-Cyrl-CS"/>
        </w:rPr>
        <w:t xml:space="preserve">На основу закључка стечајног судије </w:t>
      </w:r>
      <w:r w:rsidRPr="00D26A6A">
        <w:rPr>
          <w:rFonts w:ascii="Arial" w:hAnsi="Arial" w:cs="Arial"/>
          <w:sz w:val="20"/>
          <w:szCs w:val="20"/>
          <w:lang w:val="ru-RU"/>
        </w:rPr>
        <w:t>Трговинск</w:t>
      </w:r>
      <w:r w:rsidRPr="00D26A6A">
        <w:rPr>
          <w:rFonts w:ascii="Arial" w:hAnsi="Arial" w:cs="Arial"/>
          <w:sz w:val="20"/>
          <w:szCs w:val="20"/>
          <w:lang w:val="sr-Cyrl-CS"/>
        </w:rPr>
        <w:t>ог</w:t>
      </w:r>
      <w:r w:rsidRPr="00D26A6A">
        <w:rPr>
          <w:rFonts w:ascii="Arial" w:hAnsi="Arial" w:cs="Arial"/>
          <w:sz w:val="20"/>
          <w:szCs w:val="20"/>
          <w:lang w:val="ru-RU"/>
        </w:rPr>
        <w:t xml:space="preserve"> суда у Панчеву </w:t>
      </w:r>
      <w:r w:rsidR="00A457E1" w:rsidRPr="00D26A6A">
        <w:rPr>
          <w:rFonts w:ascii="Arial" w:hAnsi="Arial" w:cs="Arial"/>
          <w:sz w:val="20"/>
          <w:szCs w:val="20"/>
          <w:lang w:val="ru-RU"/>
        </w:rPr>
        <w:t>Ст</w:t>
      </w:r>
      <w:r w:rsidR="00377CE4">
        <w:rPr>
          <w:rFonts w:ascii="Arial" w:hAnsi="Arial" w:cs="Arial"/>
          <w:sz w:val="20"/>
          <w:szCs w:val="20"/>
          <w:lang w:val="ru-RU"/>
        </w:rPr>
        <w:t>.</w:t>
      </w:r>
      <w:r w:rsidR="00A457E1" w:rsidRPr="00D26A6A">
        <w:rPr>
          <w:rFonts w:ascii="Arial" w:hAnsi="Arial" w:cs="Arial"/>
          <w:sz w:val="20"/>
          <w:szCs w:val="20"/>
          <w:lang w:val="ru-RU"/>
        </w:rPr>
        <w:t>15/2010</w:t>
      </w:r>
      <w:r w:rsidR="00A457E1">
        <w:rPr>
          <w:rFonts w:ascii="Arial" w:hAnsi="Arial" w:cs="Arial"/>
          <w:sz w:val="20"/>
          <w:szCs w:val="20"/>
        </w:rPr>
        <w:t xml:space="preserve"> (стари број</w:t>
      </w:r>
      <w:r w:rsidR="00A457E1">
        <w:rPr>
          <w:rFonts w:ascii="Arial" w:hAnsi="Arial" w:cs="Arial"/>
          <w:sz w:val="20"/>
          <w:szCs w:val="20"/>
          <w:lang w:val="sr-Cyrl-CS"/>
        </w:rPr>
        <w:t xml:space="preserve"> Ст</w:t>
      </w:r>
      <w:r w:rsidR="00377CE4">
        <w:rPr>
          <w:rFonts w:ascii="Arial" w:hAnsi="Arial" w:cs="Arial"/>
          <w:sz w:val="20"/>
          <w:szCs w:val="20"/>
          <w:lang w:val="sr-Cyrl-CS"/>
        </w:rPr>
        <w:t>.</w:t>
      </w:r>
      <w:r w:rsidR="0052619B">
        <w:rPr>
          <w:rFonts w:ascii="Arial" w:hAnsi="Arial" w:cs="Arial"/>
          <w:sz w:val="20"/>
          <w:szCs w:val="20"/>
          <w:lang w:val="sr-Cyrl-CS"/>
        </w:rPr>
        <w:t>11</w:t>
      </w:r>
      <w:r w:rsidR="00A457E1">
        <w:rPr>
          <w:rFonts w:ascii="Arial" w:hAnsi="Arial" w:cs="Arial"/>
          <w:sz w:val="20"/>
          <w:szCs w:val="20"/>
          <w:lang w:val="ru-RU"/>
        </w:rPr>
        <w:t>/2009)</w:t>
      </w:r>
      <w:r w:rsidRPr="00D26A6A">
        <w:rPr>
          <w:rFonts w:ascii="Arial" w:hAnsi="Arial" w:cs="Arial"/>
          <w:sz w:val="20"/>
          <w:szCs w:val="20"/>
          <w:lang w:val="ru-RU"/>
        </w:rPr>
        <w:t xml:space="preserve"> од </w:t>
      </w:r>
      <w:r w:rsidRPr="00D26A6A">
        <w:rPr>
          <w:rFonts w:ascii="Arial" w:hAnsi="Arial" w:cs="Arial"/>
          <w:sz w:val="20"/>
          <w:szCs w:val="20"/>
          <w:lang w:val="sr-Cyrl-CS"/>
        </w:rPr>
        <w:t>2</w:t>
      </w:r>
      <w:r w:rsidRPr="00D26A6A">
        <w:rPr>
          <w:rFonts w:ascii="Arial" w:hAnsi="Arial" w:cs="Arial"/>
          <w:sz w:val="20"/>
          <w:szCs w:val="20"/>
        </w:rPr>
        <w:t>1.</w:t>
      </w:r>
      <w:r w:rsidRPr="00D26A6A">
        <w:rPr>
          <w:rFonts w:ascii="Arial" w:hAnsi="Arial" w:cs="Arial"/>
          <w:sz w:val="20"/>
          <w:szCs w:val="20"/>
          <w:lang w:val="sr-Cyrl-CS"/>
        </w:rPr>
        <w:t>12</w:t>
      </w:r>
      <w:r w:rsidRPr="00D26A6A">
        <w:rPr>
          <w:rFonts w:ascii="Arial" w:hAnsi="Arial" w:cs="Arial"/>
          <w:sz w:val="20"/>
          <w:szCs w:val="20"/>
        </w:rPr>
        <w:t>.200</w:t>
      </w:r>
      <w:r w:rsidRPr="00D26A6A">
        <w:rPr>
          <w:rFonts w:ascii="Arial" w:hAnsi="Arial" w:cs="Arial"/>
          <w:sz w:val="20"/>
          <w:szCs w:val="20"/>
          <w:lang w:val="sr-Cyrl-CS"/>
        </w:rPr>
        <w:t>9</w:t>
      </w:r>
      <w:r w:rsidRPr="00D26A6A">
        <w:rPr>
          <w:rFonts w:ascii="Arial" w:hAnsi="Arial" w:cs="Arial"/>
          <w:sz w:val="20"/>
          <w:szCs w:val="20"/>
        </w:rPr>
        <w:t>.</w:t>
      </w:r>
      <w:r w:rsidRPr="00D26A6A">
        <w:rPr>
          <w:rFonts w:ascii="Arial" w:hAnsi="Arial" w:cs="Arial"/>
          <w:sz w:val="20"/>
          <w:szCs w:val="20"/>
          <w:lang w:val="sr-Latn-CS"/>
        </w:rPr>
        <w:t xml:space="preserve"> </w:t>
      </w:r>
      <w:r w:rsidRPr="00D26A6A">
        <w:rPr>
          <w:rFonts w:ascii="Arial" w:hAnsi="Arial" w:cs="Arial"/>
          <w:sz w:val="20"/>
          <w:szCs w:val="20"/>
          <w:lang w:val="sr-Cyrl-CS"/>
        </w:rPr>
        <w:t>године, а у складу са члан</w:t>
      </w:r>
      <w:r w:rsidRPr="00D26A6A">
        <w:rPr>
          <w:rFonts w:ascii="Arial" w:hAnsi="Arial" w:cs="Arial"/>
          <w:sz w:val="20"/>
          <w:szCs w:val="20"/>
        </w:rPr>
        <w:t>o</w:t>
      </w:r>
      <w:r w:rsidRPr="00D26A6A">
        <w:rPr>
          <w:rFonts w:ascii="Arial" w:hAnsi="Arial" w:cs="Arial"/>
          <w:sz w:val="20"/>
          <w:szCs w:val="20"/>
          <w:lang w:val="sr-Cyrl-CS"/>
        </w:rPr>
        <w:t xml:space="preserve">вима 109, </w:t>
      </w:r>
      <w:r w:rsidRPr="00D26A6A">
        <w:rPr>
          <w:rFonts w:ascii="Arial" w:hAnsi="Arial" w:cs="Arial"/>
          <w:sz w:val="20"/>
          <w:szCs w:val="20"/>
          <w:lang w:val="ru-RU"/>
        </w:rPr>
        <w:t xml:space="preserve">110, </w:t>
      </w:r>
      <w:r w:rsidRPr="00D26A6A">
        <w:rPr>
          <w:rFonts w:ascii="Arial" w:hAnsi="Arial" w:cs="Arial"/>
          <w:sz w:val="20"/>
          <w:szCs w:val="20"/>
          <w:lang w:val="sr-Cyrl-CS"/>
        </w:rPr>
        <w:t>111 Закона о стечајном поступку (</w:t>
      </w:r>
      <w:r w:rsidRPr="00D26A6A">
        <w:rPr>
          <w:rFonts w:ascii="Arial" w:hAnsi="Arial" w:cs="Arial"/>
          <w:i/>
          <w:sz w:val="20"/>
          <w:szCs w:val="20"/>
          <w:lang w:val="sr-Cyrl-CS"/>
        </w:rPr>
        <w:t>Службени гласник  РС бр. 84/2004</w:t>
      </w:r>
      <w:r w:rsidRPr="00D26A6A">
        <w:rPr>
          <w:rFonts w:ascii="Arial" w:hAnsi="Arial" w:cs="Arial"/>
          <w:sz w:val="20"/>
          <w:szCs w:val="20"/>
          <w:lang w:val="sr-Cyrl-CS"/>
        </w:rPr>
        <w:t>) и</w:t>
      </w:r>
      <w:r w:rsidR="007C3388" w:rsidRPr="007C3388">
        <w:rPr>
          <w:lang w:val="sr-Cyrl-CS"/>
        </w:rPr>
        <w:t xml:space="preserve"> </w:t>
      </w:r>
      <w:r w:rsidR="007C3388" w:rsidRPr="007C3388">
        <w:rPr>
          <w:rFonts w:ascii="Arial" w:hAnsi="Arial" w:cs="Arial"/>
          <w:sz w:val="20"/>
          <w:szCs w:val="20"/>
          <w:lang w:val="sr-Cyrl-CS"/>
        </w:rPr>
        <w:t>Националним стандардом број 5 о начину и поступку уновчења имовине стечајног дужника («</w:t>
      </w:r>
      <w:r w:rsidR="007C3388" w:rsidRPr="007C3388">
        <w:rPr>
          <w:rFonts w:ascii="Arial" w:hAnsi="Arial" w:cs="Arial"/>
          <w:i/>
          <w:sz w:val="20"/>
          <w:szCs w:val="20"/>
          <w:lang w:val="sr-Cyrl-CS"/>
        </w:rPr>
        <w:t>Службени гласник Републике Србије» број 43/2005</w:t>
      </w:r>
      <w:r w:rsidR="007C3388" w:rsidRPr="007C3388">
        <w:rPr>
          <w:rFonts w:ascii="Arial" w:hAnsi="Arial" w:cs="Arial"/>
          <w:sz w:val="20"/>
          <w:szCs w:val="20"/>
          <w:lang w:val="sr-Cyrl-CS"/>
        </w:rPr>
        <w:t>)</w:t>
      </w:r>
      <w:r w:rsidRPr="00D26A6A">
        <w:rPr>
          <w:rFonts w:ascii="Arial" w:hAnsi="Arial" w:cs="Arial"/>
          <w:sz w:val="20"/>
          <w:szCs w:val="20"/>
          <w:lang w:val="sr-Cyrl-CS"/>
        </w:rPr>
        <w:t>, стечајни управник стечајног дужника</w:t>
      </w:r>
    </w:p>
    <w:p w:rsidR="000744B0" w:rsidRPr="00D26A6A" w:rsidRDefault="000744B0" w:rsidP="000744B0">
      <w:pPr>
        <w:jc w:val="both"/>
        <w:rPr>
          <w:rFonts w:ascii="Arial" w:hAnsi="Arial" w:cs="Arial"/>
          <w:sz w:val="20"/>
          <w:szCs w:val="20"/>
          <w:lang w:val="sr-Cyrl-CS"/>
        </w:rPr>
      </w:pPr>
    </w:p>
    <w:p w:rsidR="000744B0" w:rsidRPr="00D26A6A" w:rsidRDefault="000744B0" w:rsidP="005F5B1E">
      <w:pPr>
        <w:jc w:val="center"/>
        <w:rPr>
          <w:rFonts w:ascii="Arial" w:hAnsi="Arial" w:cs="Arial"/>
          <w:b/>
          <w:sz w:val="20"/>
          <w:szCs w:val="20"/>
          <w:lang w:val="sr-Latn-CS"/>
        </w:rPr>
      </w:pPr>
      <w:r w:rsidRPr="00D26A6A">
        <w:rPr>
          <w:rFonts w:ascii="Arial" w:hAnsi="Arial" w:cs="Arial"/>
          <w:b/>
          <w:sz w:val="20"/>
          <w:szCs w:val="20"/>
          <w:lang w:val="sr-Cyrl-CS"/>
        </w:rPr>
        <w:t>АД</w:t>
      </w:r>
      <w:r w:rsidRPr="00D26A6A">
        <w:rPr>
          <w:rFonts w:ascii="Arial" w:hAnsi="Arial" w:cs="Arial"/>
          <w:b/>
          <w:sz w:val="20"/>
          <w:szCs w:val="20"/>
          <w:lang w:val="sr-Latn-CS"/>
        </w:rPr>
        <w:t xml:space="preserve"> </w:t>
      </w:r>
      <w:r w:rsidRPr="00D26A6A">
        <w:rPr>
          <w:rFonts w:ascii="Arial" w:hAnsi="Arial" w:cs="Arial"/>
          <w:b/>
          <w:sz w:val="20"/>
          <w:szCs w:val="20"/>
          <w:lang w:val="sr-Cyrl-CS"/>
        </w:rPr>
        <w:t>''СЛОБОДА''</w:t>
      </w:r>
      <w:r w:rsidRPr="00D26A6A">
        <w:rPr>
          <w:rFonts w:ascii="Arial" w:hAnsi="Arial" w:cs="Arial"/>
          <w:b/>
          <w:sz w:val="20"/>
          <w:szCs w:val="20"/>
          <w:lang w:val="sr-Latn-CS"/>
        </w:rPr>
        <w:t xml:space="preserve"> </w:t>
      </w:r>
      <w:r w:rsidRPr="00D26A6A">
        <w:rPr>
          <w:rFonts w:ascii="Arial" w:hAnsi="Arial" w:cs="Arial"/>
          <w:b/>
          <w:sz w:val="20"/>
          <w:szCs w:val="20"/>
          <w:lang w:val="sr-Cyrl-CS"/>
        </w:rPr>
        <w:t xml:space="preserve">у стечају из Панчева, </w:t>
      </w:r>
      <w:r w:rsidRPr="003602FA">
        <w:rPr>
          <w:rFonts w:ascii="Arial" w:hAnsi="Arial" w:cs="Arial"/>
          <w:b/>
          <w:sz w:val="20"/>
          <w:szCs w:val="20"/>
          <w:lang w:val="sr-Cyrl-CS"/>
        </w:rPr>
        <w:t xml:space="preserve">Трг Краља Петра </w:t>
      </w:r>
      <w:r w:rsidRPr="003602FA">
        <w:rPr>
          <w:rFonts w:ascii="Arial" w:hAnsi="Arial" w:cs="Arial"/>
          <w:b/>
          <w:sz w:val="20"/>
          <w:szCs w:val="20"/>
          <w:lang w:val="sr-Latn-CS"/>
        </w:rPr>
        <w:t xml:space="preserve">I </w:t>
      </w:r>
      <w:r w:rsidRPr="003602FA">
        <w:rPr>
          <w:rFonts w:ascii="Arial" w:hAnsi="Arial" w:cs="Arial"/>
          <w:b/>
          <w:sz w:val="20"/>
          <w:szCs w:val="20"/>
          <w:lang w:val="sr-Cyrl-CS"/>
        </w:rPr>
        <w:t>бр</w:t>
      </w:r>
      <w:r w:rsidRPr="003602FA">
        <w:rPr>
          <w:rFonts w:ascii="Arial" w:hAnsi="Arial" w:cs="Arial"/>
          <w:b/>
          <w:sz w:val="20"/>
          <w:szCs w:val="20"/>
          <w:lang w:val="sr-Latn-CS"/>
        </w:rPr>
        <w:t>.</w:t>
      </w:r>
      <w:r w:rsidRPr="003602FA">
        <w:rPr>
          <w:rFonts w:ascii="Arial" w:hAnsi="Arial" w:cs="Arial"/>
          <w:b/>
          <w:sz w:val="20"/>
          <w:szCs w:val="20"/>
          <w:lang w:val="sr-Cyrl-CS"/>
        </w:rPr>
        <w:t xml:space="preserve"> </w:t>
      </w:r>
      <w:r w:rsidRPr="003602FA">
        <w:rPr>
          <w:rFonts w:ascii="Arial" w:hAnsi="Arial" w:cs="Arial"/>
          <w:b/>
          <w:sz w:val="20"/>
          <w:szCs w:val="20"/>
          <w:lang w:val="sr-Latn-CS"/>
        </w:rPr>
        <w:t>4</w:t>
      </w:r>
    </w:p>
    <w:p w:rsidR="000744B0" w:rsidRPr="00D26A6A" w:rsidRDefault="000744B0" w:rsidP="005F5B1E">
      <w:pPr>
        <w:jc w:val="center"/>
        <w:rPr>
          <w:rFonts w:ascii="Arial" w:hAnsi="Arial" w:cs="Arial"/>
          <w:b/>
          <w:sz w:val="20"/>
          <w:szCs w:val="20"/>
          <w:lang w:val="sr-Cyrl-CS"/>
        </w:rPr>
      </w:pPr>
    </w:p>
    <w:p w:rsidR="00163D98" w:rsidRPr="00D26A6A" w:rsidRDefault="00163D98" w:rsidP="005F5B1E">
      <w:pPr>
        <w:jc w:val="center"/>
        <w:rPr>
          <w:rFonts w:ascii="Arial" w:hAnsi="Arial" w:cs="Arial"/>
          <w:b/>
          <w:sz w:val="20"/>
          <w:szCs w:val="20"/>
          <w:lang w:val="sr-Cyrl-CS"/>
        </w:rPr>
      </w:pPr>
      <w:r w:rsidRPr="00D26A6A">
        <w:rPr>
          <w:rFonts w:ascii="Arial" w:hAnsi="Arial" w:cs="Arial"/>
          <w:b/>
          <w:sz w:val="20"/>
          <w:szCs w:val="20"/>
          <w:lang w:val="sr-Cyrl-CS"/>
        </w:rPr>
        <w:t>ОГЛАШАВА</w:t>
      </w:r>
    </w:p>
    <w:p w:rsidR="005F5B1E" w:rsidRDefault="00575CDC" w:rsidP="005F5B1E">
      <w:pPr>
        <w:jc w:val="center"/>
        <w:rPr>
          <w:rFonts w:ascii="Arial" w:hAnsi="Arial" w:cs="Arial"/>
          <w:b/>
          <w:bCs/>
          <w:sz w:val="20"/>
          <w:szCs w:val="20"/>
          <w:lang w:val="sr-Latn-CS"/>
        </w:rPr>
      </w:pPr>
      <w:r w:rsidRPr="00D26A6A">
        <w:rPr>
          <w:rFonts w:ascii="Arial" w:hAnsi="Arial" w:cs="Arial"/>
          <w:b/>
          <w:sz w:val="20"/>
          <w:szCs w:val="20"/>
          <w:lang w:val="sr-Cyrl-CS"/>
        </w:rPr>
        <w:t>Продају имовине јавним прикупљањем понуда</w:t>
      </w:r>
    </w:p>
    <w:p w:rsidR="005F5B1E" w:rsidRDefault="005F5B1E" w:rsidP="005F5B1E">
      <w:pPr>
        <w:jc w:val="both"/>
        <w:rPr>
          <w:rFonts w:ascii="Arial" w:hAnsi="Arial" w:cs="Arial"/>
          <w:b/>
          <w:bCs/>
          <w:sz w:val="20"/>
          <w:szCs w:val="20"/>
          <w:lang w:val="sr-Latn-CS"/>
        </w:rPr>
      </w:pPr>
    </w:p>
    <w:p w:rsidR="005F5B1E" w:rsidRDefault="005F5B1E" w:rsidP="005F5B1E">
      <w:pPr>
        <w:jc w:val="both"/>
        <w:rPr>
          <w:rFonts w:ascii="Arial" w:hAnsi="Arial" w:cs="Arial"/>
          <w:b/>
          <w:bCs/>
          <w:sz w:val="20"/>
          <w:szCs w:val="20"/>
          <w:lang w:val="sr-Latn-CS"/>
        </w:rPr>
      </w:pPr>
    </w:p>
    <w:p w:rsidR="005F5B1E" w:rsidRPr="007A38C2" w:rsidRDefault="005F5B1E" w:rsidP="005F5B1E">
      <w:pPr>
        <w:jc w:val="both"/>
        <w:rPr>
          <w:rFonts w:ascii="Arial" w:hAnsi="Arial" w:cs="Arial"/>
          <w:bCs/>
          <w:sz w:val="20"/>
          <w:szCs w:val="20"/>
          <w:lang w:val="sr-Cyrl-CS"/>
        </w:rPr>
      </w:pPr>
      <w:r w:rsidRPr="007A38C2">
        <w:rPr>
          <w:rFonts w:ascii="Arial" w:hAnsi="Arial" w:cs="Arial"/>
          <w:b/>
          <w:bCs/>
          <w:sz w:val="20"/>
          <w:szCs w:val="20"/>
          <w:lang w:val="sr-Cyrl-CS"/>
        </w:rPr>
        <w:t>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w:t>
      </w:r>
      <w:r w:rsidRPr="007A38C2">
        <w:rPr>
          <w:rFonts w:ascii="Arial" w:hAnsi="Arial" w:cs="Arial"/>
          <w:bCs/>
          <w:sz w:val="20"/>
          <w:szCs w:val="20"/>
          <w:lang w:val="sr-Cyrl-CS"/>
        </w:rPr>
        <w:t>.</w:t>
      </w:r>
    </w:p>
    <w:p w:rsidR="005F5B1E" w:rsidRDefault="005F5B1E" w:rsidP="005F5B1E">
      <w:pPr>
        <w:rPr>
          <w:rFonts w:ascii="Arial" w:hAnsi="Arial" w:cs="Arial"/>
          <w:b/>
          <w:sz w:val="20"/>
          <w:szCs w:val="20"/>
          <w:lang w:val="sr-Cyrl-CS"/>
        </w:rPr>
      </w:pPr>
      <w:bookmarkStart w:id="0" w:name="_GoBack"/>
      <w:bookmarkEnd w:id="0"/>
    </w:p>
    <w:p w:rsidR="005F5B1E" w:rsidRPr="00FE6BA3" w:rsidRDefault="005F5B1E" w:rsidP="005F5B1E">
      <w:pPr>
        <w:jc w:val="both"/>
        <w:rPr>
          <w:rFonts w:ascii="Arial" w:hAnsi="Arial" w:cs="Arial"/>
          <w:b/>
          <w:sz w:val="20"/>
          <w:szCs w:val="20"/>
          <w:lang w:val="sr-Cyrl-CS"/>
        </w:rPr>
      </w:pPr>
      <w:r w:rsidRPr="00FE6BA3">
        <w:rPr>
          <w:rFonts w:ascii="Arial" w:hAnsi="Arial" w:cs="Arial"/>
          <w:b/>
          <w:sz w:val="20"/>
          <w:szCs w:val="20"/>
          <w:lang w:val="sr-Cyrl-CS"/>
        </w:rPr>
        <w:t>Стечајни управник је дужан да прихвати највишу достављену понуду,</w:t>
      </w:r>
      <w:r>
        <w:rPr>
          <w:rFonts w:ascii="Arial" w:hAnsi="Arial" w:cs="Arial"/>
          <w:b/>
          <w:sz w:val="20"/>
          <w:szCs w:val="20"/>
        </w:rPr>
        <w:t xml:space="preserve"> </w:t>
      </w:r>
      <w:r w:rsidRPr="00FE6BA3">
        <w:rPr>
          <w:rFonts w:ascii="Arial" w:hAnsi="Arial" w:cs="Arial"/>
          <w:b/>
          <w:sz w:val="20"/>
          <w:szCs w:val="20"/>
          <w:lang w:val="sr-Cyrl-CS"/>
        </w:rPr>
        <w:t>уколи</w:t>
      </w:r>
      <w:r>
        <w:rPr>
          <w:rFonts w:ascii="Arial" w:hAnsi="Arial" w:cs="Arial"/>
          <w:b/>
          <w:sz w:val="20"/>
          <w:szCs w:val="20"/>
          <w:lang w:val="sr-Cyrl-CS"/>
        </w:rPr>
        <w:t>ко је иста изнад 50%</w:t>
      </w:r>
      <w:r>
        <w:rPr>
          <w:rFonts w:ascii="Arial" w:hAnsi="Arial" w:cs="Arial"/>
          <w:b/>
          <w:sz w:val="20"/>
          <w:szCs w:val="20"/>
        </w:rPr>
        <w:t xml:space="preserve"> </w:t>
      </w:r>
      <w:r>
        <w:rPr>
          <w:rFonts w:ascii="Arial" w:hAnsi="Arial" w:cs="Arial"/>
          <w:b/>
          <w:sz w:val="20"/>
          <w:szCs w:val="20"/>
          <w:lang w:val="sr-Cyrl-CS"/>
        </w:rPr>
        <w:t>од процењене</w:t>
      </w:r>
      <w:r w:rsidRPr="00FE6BA3">
        <w:rPr>
          <w:rFonts w:ascii="Arial" w:hAnsi="Arial" w:cs="Arial"/>
          <w:b/>
          <w:sz w:val="20"/>
          <w:szCs w:val="20"/>
          <w:lang w:val="sr-Cyrl-CS"/>
        </w:rPr>
        <w:t xml:space="preserve"> вредности предмета продаје.</w:t>
      </w:r>
      <w:r>
        <w:rPr>
          <w:rFonts w:ascii="Arial" w:hAnsi="Arial" w:cs="Arial"/>
          <w:b/>
          <w:sz w:val="20"/>
          <w:szCs w:val="20"/>
        </w:rPr>
        <w:t xml:space="preserve"> </w:t>
      </w:r>
      <w:r w:rsidRPr="00FE6BA3">
        <w:rPr>
          <w:rFonts w:ascii="Arial" w:hAnsi="Arial" w:cs="Arial"/>
          <w:b/>
          <w:sz w:val="20"/>
          <w:szCs w:val="20"/>
          <w:lang w:val="sr-Cyrl-CS"/>
        </w:rPr>
        <w:t>Ако највиша дост</w:t>
      </w:r>
      <w:r>
        <w:rPr>
          <w:rFonts w:ascii="Arial" w:hAnsi="Arial" w:cs="Arial"/>
          <w:b/>
          <w:sz w:val="20"/>
          <w:szCs w:val="20"/>
          <w:lang w:val="sr-Cyrl-CS"/>
        </w:rPr>
        <w:t>ављена понуда износи мање од 50% од процењене</w:t>
      </w:r>
      <w:r w:rsidRPr="00FE6BA3">
        <w:rPr>
          <w:rFonts w:ascii="Arial" w:hAnsi="Arial" w:cs="Arial"/>
          <w:b/>
          <w:sz w:val="20"/>
          <w:szCs w:val="20"/>
          <w:lang w:val="sr-Cyrl-CS"/>
        </w:rPr>
        <w:t xml:space="preserve"> вредности предмета продаје,</w:t>
      </w:r>
      <w:r>
        <w:rPr>
          <w:rFonts w:ascii="Arial" w:hAnsi="Arial" w:cs="Arial"/>
          <w:b/>
          <w:sz w:val="20"/>
          <w:szCs w:val="20"/>
        </w:rPr>
        <w:t xml:space="preserve"> </w:t>
      </w:r>
      <w:r w:rsidRPr="00FE6BA3">
        <w:rPr>
          <w:rFonts w:ascii="Arial" w:hAnsi="Arial" w:cs="Arial"/>
          <w:b/>
          <w:sz w:val="20"/>
          <w:szCs w:val="20"/>
          <w:lang w:val="sr-Cyrl-CS"/>
        </w:rPr>
        <w:t>стечајни управник је дужан да пре прихватања такве понуде добије сагласност одбора поверилаца</w:t>
      </w:r>
      <w:r>
        <w:rPr>
          <w:rFonts w:ascii="Arial" w:hAnsi="Arial" w:cs="Arial"/>
          <w:b/>
          <w:sz w:val="20"/>
          <w:szCs w:val="20"/>
          <w:lang w:val="sr-Cyrl-CS"/>
        </w:rPr>
        <w:t>.</w:t>
      </w:r>
    </w:p>
    <w:p w:rsidR="00163D98" w:rsidRPr="00D26A6A" w:rsidRDefault="00163D98" w:rsidP="00163D98">
      <w:pPr>
        <w:jc w:val="center"/>
        <w:rPr>
          <w:rFonts w:ascii="Arial" w:hAnsi="Arial" w:cs="Arial"/>
          <w:b/>
          <w:sz w:val="20"/>
          <w:szCs w:val="20"/>
          <w:lang w:val="sr-Cyrl-CS"/>
        </w:rPr>
      </w:pPr>
    </w:p>
    <w:p w:rsidR="00163D98" w:rsidRPr="00D26A6A" w:rsidRDefault="00163D98" w:rsidP="00163D98">
      <w:pPr>
        <w:jc w:val="both"/>
        <w:rPr>
          <w:rFonts w:ascii="Arial" w:hAnsi="Arial" w:cs="Arial"/>
          <w:b/>
          <w:sz w:val="20"/>
          <w:szCs w:val="20"/>
          <w:lang w:val="sr-Cyrl-CS"/>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1701"/>
        <w:gridCol w:w="1559"/>
      </w:tblGrid>
      <w:tr w:rsidR="00163D98" w:rsidRPr="00D26A6A" w:rsidTr="00AF0DA8">
        <w:tc>
          <w:tcPr>
            <w:tcW w:w="7338" w:type="dxa"/>
          </w:tcPr>
          <w:p w:rsidR="00163D98" w:rsidRPr="00D26A6A" w:rsidRDefault="00163D98" w:rsidP="006120EA">
            <w:pPr>
              <w:spacing w:before="120"/>
              <w:jc w:val="center"/>
              <w:rPr>
                <w:rFonts w:ascii="Arial" w:hAnsi="Arial" w:cs="Arial"/>
                <w:b/>
                <w:sz w:val="20"/>
                <w:szCs w:val="20"/>
                <w:lang w:val="sr-Cyrl-CS"/>
              </w:rPr>
            </w:pPr>
            <w:r w:rsidRPr="00D26A6A">
              <w:rPr>
                <w:rFonts w:ascii="Arial" w:hAnsi="Arial" w:cs="Arial"/>
                <w:b/>
                <w:sz w:val="20"/>
                <w:szCs w:val="20"/>
                <w:lang w:val="sr-Cyrl-CS"/>
              </w:rPr>
              <w:t xml:space="preserve">Предмет продаје </w:t>
            </w:r>
          </w:p>
        </w:tc>
        <w:tc>
          <w:tcPr>
            <w:tcW w:w="1701" w:type="dxa"/>
          </w:tcPr>
          <w:p w:rsidR="00163D98" w:rsidRPr="00D26A6A" w:rsidRDefault="009E0187" w:rsidP="000A4B15">
            <w:pPr>
              <w:jc w:val="center"/>
              <w:rPr>
                <w:rFonts w:ascii="Arial" w:hAnsi="Arial" w:cs="Arial"/>
                <w:b/>
                <w:sz w:val="20"/>
                <w:szCs w:val="20"/>
                <w:lang w:val="sr-Cyrl-CS"/>
              </w:rPr>
            </w:pPr>
            <w:r w:rsidRPr="00D26A6A">
              <w:rPr>
                <w:rFonts w:ascii="Arial" w:hAnsi="Arial" w:cs="Arial"/>
                <w:b/>
                <w:sz w:val="20"/>
                <w:szCs w:val="20"/>
                <w:lang w:val="sr-Cyrl-CS"/>
              </w:rPr>
              <w:t>Процењена вредност</w:t>
            </w:r>
            <w:r w:rsidR="00163D98" w:rsidRPr="00D26A6A">
              <w:rPr>
                <w:rFonts w:ascii="Arial" w:hAnsi="Arial" w:cs="Arial"/>
                <w:b/>
                <w:sz w:val="20"/>
                <w:szCs w:val="20"/>
                <w:lang w:val="sr-Cyrl-CS"/>
              </w:rPr>
              <w:t xml:space="preserve"> (дин.)</w:t>
            </w:r>
          </w:p>
        </w:tc>
        <w:tc>
          <w:tcPr>
            <w:tcW w:w="1559" w:type="dxa"/>
          </w:tcPr>
          <w:p w:rsidR="00D47590" w:rsidRDefault="00163D98" w:rsidP="000A4B15">
            <w:pPr>
              <w:jc w:val="center"/>
              <w:rPr>
                <w:rFonts w:ascii="Arial" w:hAnsi="Arial" w:cs="Arial"/>
                <w:b/>
                <w:sz w:val="20"/>
                <w:szCs w:val="20"/>
                <w:lang w:val="sr-Cyrl-CS"/>
              </w:rPr>
            </w:pPr>
            <w:r w:rsidRPr="00D26A6A">
              <w:rPr>
                <w:rFonts w:ascii="Arial" w:hAnsi="Arial" w:cs="Arial"/>
                <w:b/>
                <w:sz w:val="20"/>
                <w:szCs w:val="20"/>
                <w:lang w:val="sr-Cyrl-CS"/>
              </w:rPr>
              <w:t xml:space="preserve">Депозит </w:t>
            </w:r>
          </w:p>
          <w:p w:rsidR="00163D98" w:rsidRPr="00D26A6A" w:rsidRDefault="00163D98" w:rsidP="000A4B15">
            <w:pPr>
              <w:jc w:val="center"/>
              <w:rPr>
                <w:rFonts w:ascii="Arial" w:hAnsi="Arial" w:cs="Arial"/>
                <w:b/>
                <w:sz w:val="20"/>
                <w:szCs w:val="20"/>
                <w:lang w:val="sr-Cyrl-CS"/>
              </w:rPr>
            </w:pPr>
            <w:r w:rsidRPr="00D26A6A">
              <w:rPr>
                <w:rFonts w:ascii="Arial" w:hAnsi="Arial" w:cs="Arial"/>
                <w:b/>
                <w:sz w:val="20"/>
                <w:szCs w:val="20"/>
                <w:lang w:val="sr-Cyrl-CS"/>
              </w:rPr>
              <w:t>(дин.)</w:t>
            </w:r>
          </w:p>
        </w:tc>
      </w:tr>
      <w:tr w:rsidR="00476356" w:rsidRPr="00D26A6A" w:rsidTr="00AF0DA8">
        <w:trPr>
          <w:trHeight w:val="280"/>
        </w:trPr>
        <w:tc>
          <w:tcPr>
            <w:tcW w:w="7338" w:type="dxa"/>
          </w:tcPr>
          <w:p w:rsidR="00476356" w:rsidRPr="005F5B1E" w:rsidRDefault="00F0101C" w:rsidP="00B55E11">
            <w:pPr>
              <w:jc w:val="both"/>
              <w:rPr>
                <w:rFonts w:ascii="Arial" w:hAnsi="Arial" w:cs="Arial"/>
                <w:b/>
                <w:sz w:val="22"/>
                <w:szCs w:val="22"/>
                <w:lang w:val="sr-Cyrl-CS"/>
              </w:rPr>
            </w:pPr>
            <w:r w:rsidRPr="005F5B1E">
              <w:rPr>
                <w:rFonts w:ascii="Arial" w:hAnsi="Arial" w:cs="Arial"/>
                <w:b/>
                <w:sz w:val="22"/>
                <w:szCs w:val="22"/>
                <w:lang w:val="ru-RU"/>
              </w:rPr>
              <w:t>Имовинска целина:</w:t>
            </w:r>
            <w:r w:rsidR="0078733E" w:rsidRPr="005F5B1E">
              <w:rPr>
                <w:rFonts w:ascii="Arial" w:hAnsi="Arial" w:cs="Arial"/>
                <w:b/>
                <w:sz w:val="22"/>
                <w:szCs w:val="22"/>
                <w:lang w:val="ru-RU"/>
              </w:rPr>
              <w:t xml:space="preserve"> </w:t>
            </w:r>
            <w:r w:rsidR="00B1531D" w:rsidRPr="005F5B1E">
              <w:rPr>
                <w:rFonts w:ascii="Arial" w:hAnsi="Arial" w:cs="Arial"/>
                <w:b/>
                <w:sz w:val="22"/>
                <w:szCs w:val="22"/>
                <w:lang w:val="ru-RU"/>
              </w:rPr>
              <w:t>Комплекс х</w:t>
            </w:r>
            <w:r w:rsidR="00476356" w:rsidRPr="005F5B1E">
              <w:rPr>
                <w:rFonts w:ascii="Arial" w:hAnsi="Arial" w:cs="Arial"/>
                <w:b/>
                <w:sz w:val="22"/>
                <w:szCs w:val="22"/>
                <w:lang w:val="sr-Cyrl-CS"/>
              </w:rPr>
              <w:t>отел</w:t>
            </w:r>
            <w:r w:rsidR="00B1531D" w:rsidRPr="005F5B1E">
              <w:rPr>
                <w:rFonts w:ascii="Arial" w:hAnsi="Arial" w:cs="Arial"/>
                <w:b/>
                <w:sz w:val="22"/>
                <w:szCs w:val="22"/>
                <w:lang w:val="sr-Cyrl-CS"/>
              </w:rPr>
              <w:t xml:space="preserve">а </w:t>
            </w:r>
            <w:r w:rsidR="00476356" w:rsidRPr="005F5B1E">
              <w:rPr>
                <w:rFonts w:ascii="Arial" w:hAnsi="Arial" w:cs="Arial"/>
                <w:b/>
                <w:sz w:val="22"/>
                <w:szCs w:val="22"/>
                <w:lang w:val="sr-Cyrl-CS"/>
              </w:rPr>
              <w:t>„ТАМИШ“ у Панчеву, са</w:t>
            </w:r>
            <w:r w:rsidR="00B1531D" w:rsidRPr="005F5B1E">
              <w:rPr>
                <w:rFonts w:ascii="Arial" w:hAnsi="Arial" w:cs="Arial"/>
                <w:b/>
                <w:sz w:val="22"/>
                <w:szCs w:val="22"/>
                <w:lang w:val="sr-Cyrl-CS"/>
              </w:rPr>
              <w:t xml:space="preserve"> пратећим садржајима,</w:t>
            </w:r>
            <w:r w:rsidR="00476356" w:rsidRPr="005F5B1E">
              <w:rPr>
                <w:rFonts w:ascii="Arial" w:hAnsi="Arial" w:cs="Arial"/>
                <w:b/>
                <w:sz w:val="22"/>
                <w:szCs w:val="22"/>
                <w:lang w:val="sr-Cyrl-CS"/>
              </w:rPr>
              <w:t xml:space="preserve"> </w:t>
            </w:r>
            <w:r w:rsidR="008B5008" w:rsidRPr="005F5B1E">
              <w:rPr>
                <w:rFonts w:ascii="Arial" w:hAnsi="Arial" w:cs="Arial"/>
                <w:b/>
                <w:sz w:val="22"/>
                <w:szCs w:val="22"/>
                <w:lang w:val="sr-Cyrl-CS"/>
              </w:rPr>
              <w:t xml:space="preserve">инфраструктуром </w:t>
            </w:r>
            <w:r w:rsidR="00EE75A9" w:rsidRPr="005F5B1E">
              <w:rPr>
                <w:rFonts w:ascii="Arial" w:hAnsi="Arial" w:cs="Arial"/>
                <w:b/>
                <w:sz w:val="22"/>
                <w:szCs w:val="22"/>
                <w:lang w:val="sr-Cyrl-CS"/>
              </w:rPr>
              <w:t>и опремом</w:t>
            </w:r>
            <w:r w:rsidR="008B5008" w:rsidRPr="005F5B1E">
              <w:rPr>
                <w:rFonts w:ascii="Arial" w:hAnsi="Arial" w:cs="Arial"/>
                <w:b/>
                <w:sz w:val="22"/>
                <w:szCs w:val="22"/>
                <w:lang w:val="sr-Cyrl-CS"/>
              </w:rPr>
              <w:t>,</w:t>
            </w:r>
            <w:r w:rsidR="005F5B1E">
              <w:rPr>
                <w:rFonts w:ascii="Arial" w:hAnsi="Arial" w:cs="Arial"/>
                <w:b/>
                <w:sz w:val="22"/>
                <w:szCs w:val="22"/>
                <w:lang w:val="sr-Latn-CS"/>
              </w:rPr>
              <w:t xml:space="preserve"> </w:t>
            </w:r>
            <w:r w:rsidR="00476356" w:rsidRPr="005F5B1E">
              <w:rPr>
                <w:rFonts w:ascii="Arial" w:hAnsi="Arial" w:cs="Arial"/>
                <w:b/>
                <w:sz w:val="22"/>
                <w:szCs w:val="22"/>
                <w:lang w:val="sr-Cyrl-CS"/>
              </w:rPr>
              <w:t>и</w:t>
            </w:r>
            <w:r w:rsidR="00811067" w:rsidRPr="005F5B1E">
              <w:rPr>
                <w:rFonts w:ascii="Arial" w:hAnsi="Arial" w:cs="Arial"/>
                <w:b/>
                <w:sz w:val="22"/>
                <w:szCs w:val="22"/>
                <w:lang w:val="sr-Cyrl-CS"/>
              </w:rPr>
              <w:t xml:space="preserve">зграђен на парцели </w:t>
            </w:r>
            <w:r w:rsidR="00C97FF3" w:rsidRPr="005F5B1E">
              <w:rPr>
                <w:rFonts w:ascii="Arial" w:hAnsi="Arial" w:cs="Arial"/>
                <w:b/>
                <w:sz w:val="22"/>
                <w:szCs w:val="22"/>
                <w:lang w:val="sr-Cyrl-CS"/>
              </w:rPr>
              <w:t xml:space="preserve">3954/1 </w:t>
            </w:r>
            <w:r w:rsidR="00F60ED3" w:rsidRPr="005F5B1E">
              <w:rPr>
                <w:rFonts w:ascii="Arial" w:hAnsi="Arial" w:cs="Arial"/>
                <w:b/>
                <w:sz w:val="22"/>
                <w:szCs w:val="22"/>
                <w:lang w:val="sr-Cyrl-CS"/>
              </w:rPr>
              <w:t xml:space="preserve">К.О.Панчево </w:t>
            </w:r>
            <w:r w:rsidR="00811067" w:rsidRPr="005F5B1E">
              <w:rPr>
                <w:rFonts w:ascii="Arial" w:hAnsi="Arial" w:cs="Arial"/>
                <w:b/>
                <w:sz w:val="22"/>
                <w:szCs w:val="22"/>
                <w:lang w:val="sr-Cyrl-CS"/>
              </w:rPr>
              <w:t>и</w:t>
            </w:r>
            <w:r w:rsidR="00476356" w:rsidRPr="005F5B1E">
              <w:rPr>
                <w:rFonts w:ascii="Arial" w:hAnsi="Arial" w:cs="Arial"/>
                <w:b/>
                <w:sz w:val="22"/>
                <w:szCs w:val="22"/>
                <w:lang w:val="sr-Cyrl-CS"/>
              </w:rPr>
              <w:t xml:space="preserve"> то:</w:t>
            </w:r>
          </w:p>
          <w:p w:rsidR="00C97FF3" w:rsidRPr="005F5B1E" w:rsidRDefault="00476356" w:rsidP="00B55E11">
            <w:pPr>
              <w:rPr>
                <w:rFonts w:ascii="Arial" w:hAnsi="Arial" w:cs="Arial"/>
                <w:sz w:val="20"/>
                <w:szCs w:val="20"/>
                <w:lang w:val="sr-Cyrl-CS"/>
              </w:rPr>
            </w:pPr>
            <w:r w:rsidRPr="008B5008">
              <w:rPr>
                <w:rFonts w:ascii="Arial" w:hAnsi="Arial" w:cs="Arial"/>
                <w:sz w:val="20"/>
                <w:szCs w:val="20"/>
                <w:lang w:val="sr-Cyrl-CS"/>
              </w:rPr>
              <w:t>-</w:t>
            </w:r>
            <w:r w:rsidRPr="005F5B1E">
              <w:rPr>
                <w:rFonts w:ascii="Arial" w:hAnsi="Arial" w:cs="Arial"/>
                <w:sz w:val="20"/>
                <w:szCs w:val="20"/>
                <w:lang w:val="sr-Cyrl-CS"/>
              </w:rPr>
              <w:t xml:space="preserve">Зграда бр.1 - Зграда угоститељства </w:t>
            </w:r>
            <w:r w:rsidR="00C97FF3" w:rsidRPr="005F5B1E">
              <w:rPr>
                <w:rFonts w:ascii="Arial" w:hAnsi="Arial" w:cs="Arial"/>
                <w:sz w:val="20"/>
                <w:szCs w:val="20"/>
                <w:lang w:val="sr-Cyrl-CS"/>
              </w:rPr>
              <w:t>–</w:t>
            </w:r>
            <w:r w:rsidRPr="005F5B1E">
              <w:rPr>
                <w:rFonts w:ascii="Arial" w:hAnsi="Arial" w:cs="Arial"/>
                <w:sz w:val="20"/>
                <w:szCs w:val="20"/>
                <w:lang w:val="sr-Cyrl-CS"/>
              </w:rPr>
              <w:t xml:space="preserve"> </w:t>
            </w:r>
            <w:r w:rsidR="00C97FF3" w:rsidRPr="005F5B1E">
              <w:rPr>
                <w:rFonts w:ascii="Arial" w:hAnsi="Arial" w:cs="Arial"/>
                <w:sz w:val="20"/>
                <w:szCs w:val="20"/>
                <w:lang w:val="sr-Cyrl-CS"/>
              </w:rPr>
              <w:t>ХОТЕЛ ТАМИШ СА ПРАТЕЋИМ САДРЖАЈИМА</w:t>
            </w:r>
            <w:r w:rsidRPr="005F5B1E">
              <w:rPr>
                <w:rFonts w:ascii="Arial" w:hAnsi="Arial" w:cs="Arial"/>
                <w:sz w:val="20"/>
                <w:szCs w:val="20"/>
                <w:lang w:val="sr-Cyrl-CS"/>
              </w:rPr>
              <w:t xml:space="preserve"> ( По+Пр+7) укупне површине у основи 3.</w:t>
            </w:r>
            <w:r w:rsidR="00C97FF3" w:rsidRPr="005F5B1E">
              <w:rPr>
                <w:rFonts w:ascii="Arial" w:hAnsi="Arial" w:cs="Arial"/>
                <w:sz w:val="20"/>
                <w:szCs w:val="20"/>
                <w:lang w:val="sr-Cyrl-CS"/>
              </w:rPr>
              <w:t>362</w:t>
            </w:r>
            <w:r w:rsidRPr="005F5B1E">
              <w:rPr>
                <w:rFonts w:ascii="Arial" w:hAnsi="Arial" w:cs="Arial"/>
                <w:sz w:val="20"/>
                <w:szCs w:val="20"/>
                <w:lang w:val="sr-Cyrl-CS"/>
              </w:rPr>
              <w:t>м2</w:t>
            </w:r>
            <w:r w:rsidR="00B1531D" w:rsidRPr="005F5B1E">
              <w:rPr>
                <w:rFonts w:ascii="Arial" w:hAnsi="Arial" w:cs="Arial"/>
                <w:sz w:val="20"/>
                <w:szCs w:val="20"/>
                <w:lang w:val="sr-Cyrl-CS"/>
              </w:rPr>
              <w:t>,</w:t>
            </w:r>
            <w:r w:rsidR="00F60ED3" w:rsidRPr="005F5B1E">
              <w:rPr>
                <w:rFonts w:ascii="Arial" w:hAnsi="Arial" w:cs="Arial"/>
                <w:sz w:val="20"/>
                <w:szCs w:val="20"/>
                <w:lang w:val="sr-Cyrl-CS"/>
              </w:rPr>
              <w:t>објекат има одобрење за употребу</w:t>
            </w:r>
          </w:p>
          <w:p w:rsidR="00C97FF3" w:rsidRPr="005F5B1E" w:rsidRDefault="00476356" w:rsidP="00B55E11">
            <w:pPr>
              <w:rPr>
                <w:rFonts w:ascii="Arial" w:hAnsi="Arial" w:cs="Arial"/>
                <w:sz w:val="20"/>
                <w:szCs w:val="20"/>
                <w:lang w:val="sr-Cyrl-CS"/>
              </w:rPr>
            </w:pPr>
            <w:r w:rsidRPr="005F5B1E">
              <w:rPr>
                <w:rFonts w:ascii="Arial" w:hAnsi="Arial" w:cs="Arial"/>
                <w:sz w:val="20"/>
                <w:szCs w:val="20"/>
                <w:lang w:val="sr-Cyrl-CS"/>
              </w:rPr>
              <w:t>-Зграда бр.</w:t>
            </w:r>
            <w:r w:rsidR="00C97FF3" w:rsidRPr="005F5B1E">
              <w:rPr>
                <w:rFonts w:ascii="Arial" w:hAnsi="Arial" w:cs="Arial"/>
                <w:sz w:val="20"/>
                <w:szCs w:val="20"/>
                <w:lang w:val="sr-Cyrl-CS"/>
              </w:rPr>
              <w:t>3</w:t>
            </w:r>
            <w:r w:rsidRPr="005F5B1E">
              <w:rPr>
                <w:rFonts w:ascii="Arial" w:hAnsi="Arial" w:cs="Arial"/>
                <w:sz w:val="20"/>
                <w:szCs w:val="20"/>
                <w:lang w:val="sr-Cyrl-CS"/>
              </w:rPr>
              <w:t xml:space="preserve"> - Трафо станиц</w:t>
            </w:r>
            <w:r w:rsidR="008B5008" w:rsidRPr="005F5B1E">
              <w:rPr>
                <w:rFonts w:ascii="Arial" w:hAnsi="Arial" w:cs="Arial"/>
                <w:sz w:val="20"/>
                <w:szCs w:val="20"/>
                <w:lang w:val="sr-Cyrl-CS"/>
              </w:rPr>
              <w:t>а</w:t>
            </w:r>
            <w:r w:rsidR="003D40F8" w:rsidRPr="005F5B1E">
              <w:rPr>
                <w:rFonts w:ascii="Arial" w:hAnsi="Arial" w:cs="Arial"/>
                <w:sz w:val="20"/>
                <w:szCs w:val="20"/>
                <w:lang w:val="sr-Cyrl-CS"/>
              </w:rPr>
              <w:t>,</w:t>
            </w:r>
            <w:r w:rsidR="008B5008" w:rsidRPr="005F5B1E">
              <w:rPr>
                <w:rFonts w:ascii="Arial" w:hAnsi="Arial" w:cs="Arial"/>
                <w:sz w:val="20"/>
                <w:szCs w:val="20"/>
                <w:lang w:val="sr-Cyrl-CS"/>
              </w:rPr>
              <w:t xml:space="preserve"> укупне површине у основи 54м2, </w:t>
            </w:r>
            <w:r w:rsidR="00F60ED3" w:rsidRPr="005F5B1E">
              <w:rPr>
                <w:rFonts w:ascii="Arial" w:hAnsi="Arial" w:cs="Arial"/>
                <w:sz w:val="20"/>
                <w:szCs w:val="20"/>
                <w:lang w:val="sr-Cyrl-CS"/>
              </w:rPr>
              <w:t>објекат има одобрење за употребу</w:t>
            </w:r>
          </w:p>
          <w:p w:rsidR="00476356" w:rsidRPr="005F5B1E" w:rsidRDefault="00476356" w:rsidP="00B55E11">
            <w:pPr>
              <w:rPr>
                <w:rFonts w:ascii="Arial" w:hAnsi="Arial" w:cs="Arial"/>
                <w:b/>
                <w:sz w:val="20"/>
                <w:szCs w:val="20"/>
                <w:lang w:val="sr-Cyrl-CS"/>
              </w:rPr>
            </w:pPr>
            <w:r w:rsidRPr="005F5B1E">
              <w:rPr>
                <w:rFonts w:ascii="Arial" w:hAnsi="Arial" w:cs="Arial"/>
                <w:b/>
                <w:sz w:val="20"/>
                <w:szCs w:val="20"/>
                <w:lang w:val="sr-Cyrl-CS"/>
              </w:rPr>
              <w:t>све уписано у листу непокретности 2537 К.О. Панчево</w:t>
            </w:r>
          </w:p>
          <w:p w:rsidR="00476356" w:rsidRPr="005F5B1E" w:rsidRDefault="00476356" w:rsidP="00B55E11">
            <w:pPr>
              <w:tabs>
                <w:tab w:val="left" w:pos="720"/>
              </w:tabs>
              <w:spacing w:after="120"/>
              <w:jc w:val="both"/>
              <w:rPr>
                <w:rFonts w:ascii="Arial" w:hAnsi="Arial" w:cs="Arial"/>
                <w:i/>
                <w:color w:val="000000"/>
                <w:sz w:val="20"/>
                <w:szCs w:val="20"/>
                <w:lang w:val="ru-RU"/>
              </w:rPr>
            </w:pPr>
            <w:r w:rsidRPr="005F5B1E">
              <w:rPr>
                <w:rFonts w:ascii="Arial" w:hAnsi="Arial" w:cs="Arial"/>
                <w:i/>
                <w:sz w:val="20"/>
                <w:szCs w:val="20"/>
                <w:lang w:val="ru-RU"/>
              </w:rPr>
              <w:t>-</w:t>
            </w:r>
            <w:r w:rsidRPr="005F5B1E">
              <w:rPr>
                <w:rFonts w:ascii="Arial" w:hAnsi="Arial" w:cs="Arial"/>
                <w:sz w:val="20"/>
                <w:szCs w:val="20"/>
                <w:lang w:val="ru-RU"/>
              </w:rPr>
              <w:t xml:space="preserve">Припадајућа покретна имовина (опрема) </w:t>
            </w:r>
            <w:r w:rsidR="00F60ED3" w:rsidRPr="005F5B1E">
              <w:rPr>
                <w:rFonts w:ascii="Arial" w:hAnsi="Arial" w:cs="Arial"/>
                <w:sz w:val="20"/>
                <w:szCs w:val="20"/>
                <w:lang w:val="ru-RU"/>
              </w:rPr>
              <w:t>према списку у продајној документацији</w:t>
            </w:r>
          </w:p>
          <w:p w:rsidR="00476356" w:rsidRPr="008B5008" w:rsidRDefault="00476356" w:rsidP="00B1531D">
            <w:pPr>
              <w:jc w:val="both"/>
              <w:rPr>
                <w:rFonts w:ascii="Arial" w:hAnsi="Arial" w:cs="Arial"/>
                <w:sz w:val="20"/>
                <w:szCs w:val="20"/>
                <w:lang w:val="sr-Cyrl-CS"/>
              </w:rPr>
            </w:pPr>
            <w:r w:rsidRPr="008B5008">
              <w:rPr>
                <w:b/>
                <w:i/>
                <w:sz w:val="22"/>
                <w:szCs w:val="22"/>
                <w:lang w:val="sr-Cyrl-CS"/>
              </w:rPr>
              <w:t xml:space="preserve">Укупна измерена </w:t>
            </w:r>
            <w:r w:rsidR="00811067" w:rsidRPr="008B5008">
              <w:rPr>
                <w:b/>
                <w:i/>
                <w:sz w:val="22"/>
                <w:szCs w:val="22"/>
                <w:lang w:val="sr-Cyrl-CS"/>
              </w:rPr>
              <w:t xml:space="preserve">корисна </w:t>
            </w:r>
            <w:r w:rsidRPr="008B5008">
              <w:rPr>
                <w:b/>
                <w:i/>
                <w:sz w:val="22"/>
                <w:szCs w:val="22"/>
                <w:lang w:val="sr-Cyrl-CS"/>
              </w:rPr>
              <w:t>површина објеката износи 7.633,80 м2(извор:</w:t>
            </w:r>
            <w:r w:rsidR="00377CE4">
              <w:rPr>
                <w:b/>
                <w:i/>
                <w:sz w:val="22"/>
                <w:szCs w:val="22"/>
                <w:lang w:val="sr-Cyrl-CS"/>
              </w:rPr>
              <w:t xml:space="preserve"> </w:t>
            </w:r>
            <w:r w:rsidRPr="008B5008">
              <w:rPr>
                <w:b/>
                <w:i/>
                <w:sz w:val="22"/>
                <w:szCs w:val="22"/>
                <w:lang w:val="sr-Cyrl-CS"/>
              </w:rPr>
              <w:t xml:space="preserve">Процена вредности Хотела Тамиш, Института за економска истраживања, </w:t>
            </w:r>
            <w:r w:rsidR="00B1531D">
              <w:rPr>
                <w:b/>
                <w:i/>
                <w:sz w:val="22"/>
                <w:szCs w:val="22"/>
                <w:lang w:val="sr-Cyrl-CS"/>
              </w:rPr>
              <w:t>фебруар</w:t>
            </w:r>
            <w:r w:rsidRPr="008B5008">
              <w:rPr>
                <w:b/>
                <w:i/>
                <w:sz w:val="22"/>
                <w:szCs w:val="22"/>
                <w:lang w:val="sr-Cyrl-CS"/>
              </w:rPr>
              <w:t xml:space="preserve"> 201</w:t>
            </w:r>
            <w:r w:rsidR="00B1531D">
              <w:rPr>
                <w:b/>
                <w:i/>
                <w:sz w:val="22"/>
                <w:szCs w:val="22"/>
                <w:lang w:val="sr-Cyrl-CS"/>
              </w:rPr>
              <w:t>5</w:t>
            </w:r>
            <w:r w:rsidRPr="008B5008">
              <w:rPr>
                <w:b/>
                <w:i/>
                <w:sz w:val="22"/>
                <w:szCs w:val="22"/>
                <w:lang w:val="sr-Cyrl-CS"/>
              </w:rPr>
              <w:t>.године)</w:t>
            </w:r>
          </w:p>
        </w:tc>
        <w:tc>
          <w:tcPr>
            <w:tcW w:w="1701" w:type="dxa"/>
            <w:vAlign w:val="center"/>
          </w:tcPr>
          <w:p w:rsidR="00476356" w:rsidRPr="00A03F0A" w:rsidRDefault="00F0101C" w:rsidP="00B55E11">
            <w:pPr>
              <w:jc w:val="center"/>
              <w:rPr>
                <w:rFonts w:ascii="Arial" w:hAnsi="Arial" w:cs="Arial"/>
                <w:b/>
                <w:sz w:val="20"/>
                <w:szCs w:val="20"/>
                <w:lang w:val="sr-Cyrl-CS"/>
              </w:rPr>
            </w:pPr>
            <w:r>
              <w:rPr>
                <w:rFonts w:ascii="Arial" w:hAnsi="Arial" w:cs="Arial"/>
                <w:b/>
                <w:sz w:val="20"/>
                <w:szCs w:val="20"/>
                <w:lang w:val="sr-Cyrl-CS"/>
              </w:rPr>
              <w:t>422.066.470,00</w:t>
            </w:r>
          </w:p>
        </w:tc>
        <w:tc>
          <w:tcPr>
            <w:tcW w:w="1559" w:type="dxa"/>
            <w:vAlign w:val="center"/>
          </w:tcPr>
          <w:p w:rsidR="00476356" w:rsidRPr="00476356" w:rsidRDefault="00F0101C" w:rsidP="00B55E11">
            <w:pPr>
              <w:jc w:val="center"/>
              <w:rPr>
                <w:rFonts w:ascii="Arial" w:hAnsi="Arial" w:cs="Arial"/>
                <w:b/>
                <w:sz w:val="20"/>
                <w:szCs w:val="20"/>
                <w:lang w:val="sr-Cyrl-CS"/>
              </w:rPr>
            </w:pPr>
            <w:r>
              <w:rPr>
                <w:rFonts w:ascii="Arial" w:hAnsi="Arial" w:cs="Arial"/>
                <w:b/>
                <w:sz w:val="20"/>
                <w:szCs w:val="20"/>
                <w:lang w:val="sr-Cyrl-CS"/>
              </w:rPr>
              <w:t>84.413.294,00</w:t>
            </w:r>
          </w:p>
        </w:tc>
      </w:tr>
    </w:tbl>
    <w:p w:rsidR="00476356" w:rsidRPr="00C814D3" w:rsidRDefault="00476356" w:rsidP="00476356">
      <w:pPr>
        <w:jc w:val="both"/>
        <w:rPr>
          <w:rFonts w:ascii="Arial" w:hAnsi="Arial" w:cs="Arial"/>
          <w:b/>
          <w:sz w:val="20"/>
          <w:szCs w:val="20"/>
          <w:lang w:val="sr-Cyrl-CS"/>
        </w:rPr>
      </w:pPr>
      <w:r w:rsidRPr="00C814D3">
        <w:rPr>
          <w:rFonts w:ascii="Arial" w:hAnsi="Arial" w:cs="Arial"/>
          <w:b/>
          <w:sz w:val="20"/>
          <w:szCs w:val="20"/>
          <w:lang w:val="sr-Cyrl-CS"/>
        </w:rPr>
        <w:t>Целокупна имовина је детаљно описана у продајној документацији.</w:t>
      </w:r>
    </w:p>
    <w:p w:rsidR="00163D98" w:rsidRPr="00D26A6A" w:rsidRDefault="00163D98" w:rsidP="00163D98">
      <w:pPr>
        <w:jc w:val="both"/>
        <w:rPr>
          <w:rFonts w:ascii="Arial" w:hAnsi="Arial" w:cs="Arial"/>
          <w:sz w:val="20"/>
          <w:szCs w:val="20"/>
          <w:lang w:val="sr-Cyrl-CS"/>
        </w:rPr>
      </w:pPr>
    </w:p>
    <w:p w:rsidR="007A38C2" w:rsidRDefault="007A38C2" w:rsidP="00722ED5">
      <w:pPr>
        <w:jc w:val="both"/>
        <w:rPr>
          <w:rFonts w:ascii="Arial" w:hAnsi="Arial" w:cs="Arial"/>
          <w:bCs/>
          <w:i/>
          <w:sz w:val="20"/>
          <w:szCs w:val="20"/>
          <w:lang w:val="sr-Cyrl-CS"/>
        </w:rPr>
      </w:pPr>
    </w:p>
    <w:p w:rsidR="00163D98" w:rsidRPr="00D26A6A" w:rsidRDefault="00163D98" w:rsidP="00163D98">
      <w:pPr>
        <w:spacing w:after="60"/>
        <w:jc w:val="both"/>
        <w:rPr>
          <w:rFonts w:ascii="Arial" w:hAnsi="Arial" w:cs="Arial"/>
          <w:sz w:val="20"/>
          <w:szCs w:val="20"/>
          <w:lang w:val="sr-Cyrl-CS"/>
        </w:rPr>
      </w:pPr>
      <w:r w:rsidRPr="00D26A6A">
        <w:rPr>
          <w:rFonts w:ascii="Arial" w:hAnsi="Arial" w:cs="Arial"/>
          <w:sz w:val="20"/>
          <w:szCs w:val="20"/>
          <w:lang w:val="sr-Cyrl-CS"/>
        </w:rPr>
        <w:t>Право на учешће у поступку продаје имају сва правна и физичка лица</w:t>
      </w:r>
      <w:r w:rsidRPr="00D26A6A">
        <w:rPr>
          <w:rFonts w:ascii="Arial" w:hAnsi="Arial" w:cs="Arial"/>
          <w:sz w:val="20"/>
          <w:szCs w:val="20"/>
          <w:lang w:val="ru-RU"/>
        </w:rPr>
        <w:t xml:space="preserve"> </w:t>
      </w:r>
      <w:r w:rsidRPr="00D26A6A">
        <w:rPr>
          <w:rFonts w:ascii="Arial" w:hAnsi="Arial" w:cs="Arial"/>
          <w:sz w:val="20"/>
          <w:szCs w:val="20"/>
          <w:lang w:val="sr-Cyrl-CS"/>
        </w:rPr>
        <w:t>која:</w:t>
      </w:r>
    </w:p>
    <w:p w:rsidR="00163D98" w:rsidRPr="00722ED5" w:rsidRDefault="00163D98" w:rsidP="00163D98">
      <w:pPr>
        <w:numPr>
          <w:ilvl w:val="0"/>
          <w:numId w:val="1"/>
        </w:numPr>
        <w:jc w:val="both"/>
        <w:rPr>
          <w:rFonts w:ascii="Arial" w:hAnsi="Arial" w:cs="Arial"/>
          <w:sz w:val="20"/>
          <w:szCs w:val="20"/>
          <w:lang w:val="sr-Cyrl-CS"/>
        </w:rPr>
      </w:pPr>
      <w:r w:rsidRPr="00722ED5">
        <w:rPr>
          <w:rFonts w:ascii="Arial" w:hAnsi="Arial" w:cs="Arial"/>
          <w:sz w:val="20"/>
          <w:szCs w:val="20"/>
          <w:lang w:val="sr-Cyrl-CS"/>
        </w:rPr>
        <w:t xml:space="preserve">након добијања профактуре, изврше уплату  ради откупа продајне документације у износу од </w:t>
      </w:r>
      <w:r w:rsidR="00476356" w:rsidRPr="00722ED5">
        <w:rPr>
          <w:rFonts w:ascii="Arial" w:hAnsi="Arial" w:cs="Arial"/>
          <w:b/>
          <w:sz w:val="20"/>
          <w:szCs w:val="20"/>
          <w:lang w:val="sr-Cyrl-CS"/>
        </w:rPr>
        <w:t>5</w:t>
      </w:r>
      <w:r w:rsidR="00BE6582" w:rsidRPr="00722ED5">
        <w:rPr>
          <w:rFonts w:ascii="Arial" w:hAnsi="Arial" w:cs="Arial"/>
          <w:b/>
          <w:sz w:val="20"/>
          <w:szCs w:val="20"/>
          <w:lang w:val="sr-Cyrl-CS"/>
        </w:rPr>
        <w:t>0.000</w:t>
      </w:r>
      <w:r w:rsidRPr="00722ED5">
        <w:rPr>
          <w:rFonts w:ascii="Arial" w:hAnsi="Arial" w:cs="Arial"/>
          <w:b/>
          <w:sz w:val="20"/>
          <w:szCs w:val="20"/>
          <w:lang w:val="sr-Cyrl-CS"/>
        </w:rPr>
        <w:t>,00</w:t>
      </w:r>
      <w:r w:rsidRPr="00722ED5">
        <w:rPr>
          <w:rFonts w:ascii="Arial" w:hAnsi="Arial" w:cs="Arial"/>
          <w:sz w:val="20"/>
          <w:szCs w:val="20"/>
          <w:lang w:val="sr-Cyrl-CS"/>
        </w:rPr>
        <w:t xml:space="preserve"> </w:t>
      </w:r>
      <w:r w:rsidRPr="00722ED5">
        <w:rPr>
          <w:rFonts w:ascii="Arial" w:hAnsi="Arial" w:cs="Arial"/>
          <w:b/>
          <w:sz w:val="20"/>
          <w:szCs w:val="20"/>
          <w:lang w:val="sr-Cyrl-CS"/>
        </w:rPr>
        <w:t>динара</w:t>
      </w:r>
      <w:r w:rsidR="00072CAB" w:rsidRPr="00722ED5">
        <w:rPr>
          <w:rFonts w:ascii="Arial" w:hAnsi="Arial" w:cs="Arial"/>
          <w:b/>
          <w:sz w:val="20"/>
          <w:szCs w:val="20"/>
        </w:rPr>
        <w:t>.</w:t>
      </w:r>
      <w:r w:rsidR="00262921" w:rsidRPr="00722ED5">
        <w:rPr>
          <w:rFonts w:ascii="Arial" w:hAnsi="Arial" w:cs="Arial"/>
          <w:b/>
          <w:sz w:val="20"/>
          <w:szCs w:val="20"/>
        </w:rPr>
        <w:t xml:space="preserve"> </w:t>
      </w:r>
      <w:r w:rsidRPr="00722ED5">
        <w:rPr>
          <w:rFonts w:ascii="Arial" w:hAnsi="Arial" w:cs="Arial"/>
          <w:sz w:val="20"/>
          <w:szCs w:val="20"/>
          <w:lang w:val="sr-Cyrl-CS"/>
        </w:rPr>
        <w:t xml:space="preserve">Профактура се може преузети </w:t>
      </w:r>
      <w:r w:rsidR="00722ED5" w:rsidRPr="00722ED5">
        <w:rPr>
          <w:rFonts w:ascii="Arial" w:hAnsi="Arial" w:cs="Arial"/>
          <w:sz w:val="20"/>
          <w:szCs w:val="20"/>
          <w:lang w:val="sr-Cyrl-CS"/>
        </w:rPr>
        <w:t xml:space="preserve">сваког радног дана у периоду од 9 до 14 часова </w:t>
      </w:r>
      <w:r w:rsidRPr="00722ED5">
        <w:rPr>
          <w:rFonts w:ascii="Arial" w:hAnsi="Arial" w:cs="Arial"/>
          <w:sz w:val="20"/>
          <w:szCs w:val="20"/>
          <w:lang w:val="sr-Cyrl-CS"/>
        </w:rPr>
        <w:t>на адреси</w:t>
      </w:r>
      <w:r w:rsidR="00F0101C" w:rsidRPr="00722ED5">
        <w:rPr>
          <w:rFonts w:ascii="Arial" w:hAnsi="Arial" w:cs="Arial"/>
          <w:sz w:val="20"/>
          <w:szCs w:val="20"/>
          <w:lang w:val="sr-Cyrl-CS"/>
        </w:rPr>
        <w:t>:</w:t>
      </w:r>
      <w:r w:rsidRPr="00722ED5">
        <w:rPr>
          <w:rFonts w:ascii="Arial" w:hAnsi="Arial" w:cs="Arial"/>
          <w:sz w:val="20"/>
          <w:szCs w:val="20"/>
          <w:lang w:val="sr-Cyrl-CS"/>
        </w:rPr>
        <w:t xml:space="preserve"> </w:t>
      </w:r>
      <w:r w:rsidR="00BE6582" w:rsidRPr="00722ED5">
        <w:rPr>
          <w:rFonts w:ascii="Arial" w:hAnsi="Arial" w:cs="Arial"/>
          <w:sz w:val="20"/>
          <w:szCs w:val="20"/>
          <w:lang w:val="sr-Cyrl-CS"/>
        </w:rPr>
        <w:t>Панчев</w:t>
      </w:r>
      <w:r w:rsidR="00F0101C" w:rsidRPr="00722ED5">
        <w:rPr>
          <w:rFonts w:ascii="Arial" w:hAnsi="Arial" w:cs="Arial"/>
          <w:sz w:val="20"/>
          <w:szCs w:val="20"/>
          <w:lang w:val="sr-Cyrl-CS"/>
        </w:rPr>
        <w:t>о</w:t>
      </w:r>
      <w:r w:rsidR="00BE6582" w:rsidRPr="00722ED5">
        <w:rPr>
          <w:rFonts w:ascii="Arial" w:hAnsi="Arial" w:cs="Arial"/>
          <w:sz w:val="20"/>
          <w:szCs w:val="20"/>
          <w:lang w:val="sr-Cyrl-CS"/>
        </w:rPr>
        <w:t>, Ивана Милутиновића 2</w:t>
      </w:r>
      <w:r w:rsidR="005F5B1E">
        <w:rPr>
          <w:rFonts w:ascii="Arial" w:hAnsi="Arial" w:cs="Arial"/>
          <w:sz w:val="20"/>
          <w:szCs w:val="20"/>
        </w:rPr>
        <w:t xml:space="preserve">, </w:t>
      </w:r>
      <w:r w:rsidRPr="00722ED5">
        <w:rPr>
          <w:rFonts w:ascii="Arial" w:hAnsi="Arial" w:cs="Arial"/>
          <w:sz w:val="20"/>
          <w:szCs w:val="20"/>
          <w:lang w:val="sr-Cyrl-CS"/>
        </w:rPr>
        <w:t>уз обавезну најаву поверенику стечајног управника</w:t>
      </w:r>
      <w:r w:rsidR="00DB4E0A" w:rsidRPr="00722ED5">
        <w:rPr>
          <w:rFonts w:ascii="Arial" w:hAnsi="Arial" w:cs="Arial"/>
          <w:sz w:val="20"/>
          <w:szCs w:val="20"/>
          <w:lang w:val="sr-Cyrl-CS"/>
        </w:rPr>
        <w:t xml:space="preserve">. </w:t>
      </w:r>
      <w:r w:rsidR="00722ED5" w:rsidRPr="00722ED5">
        <w:rPr>
          <w:rFonts w:ascii="Arial" w:hAnsi="Arial" w:cs="Arial"/>
          <w:b/>
          <w:sz w:val="20"/>
          <w:szCs w:val="20"/>
          <w:lang w:val="sr-Cyrl-CS"/>
        </w:rPr>
        <w:t>Рок за откуп продајне документације је 05.05.2015. године</w:t>
      </w:r>
      <w:r w:rsidR="00722ED5">
        <w:rPr>
          <w:rFonts w:ascii="Arial" w:hAnsi="Arial" w:cs="Arial"/>
          <w:sz w:val="20"/>
          <w:szCs w:val="20"/>
          <w:lang w:val="sr-Cyrl-CS"/>
        </w:rPr>
        <w:t>.</w:t>
      </w:r>
    </w:p>
    <w:p w:rsidR="00163D98" w:rsidRPr="007A38C2" w:rsidRDefault="00163D98" w:rsidP="00163D98">
      <w:pPr>
        <w:pStyle w:val="ListParagraph"/>
        <w:numPr>
          <w:ilvl w:val="0"/>
          <w:numId w:val="1"/>
        </w:numPr>
        <w:jc w:val="both"/>
        <w:rPr>
          <w:rFonts w:ascii="Arial" w:hAnsi="Arial" w:cs="Arial"/>
          <w:color w:val="000000" w:themeColor="text1"/>
          <w:lang w:val="sr-Cyrl-CS"/>
        </w:rPr>
      </w:pPr>
      <w:r w:rsidRPr="00722ED5">
        <w:rPr>
          <w:rFonts w:ascii="Arial" w:hAnsi="Arial" w:cs="Arial"/>
          <w:lang w:val="sr-Cyrl-CS"/>
        </w:rPr>
        <w:t>уплат</w:t>
      </w:r>
      <w:r w:rsidRPr="00722ED5">
        <w:rPr>
          <w:rFonts w:ascii="Arial" w:hAnsi="Arial" w:cs="Arial"/>
          <w:b/>
          <w:lang w:val="sr-Cyrl-CS"/>
        </w:rPr>
        <w:t>е депозит</w:t>
      </w:r>
      <w:r w:rsidRPr="00722ED5">
        <w:rPr>
          <w:rFonts w:ascii="Arial" w:hAnsi="Arial" w:cs="Arial"/>
          <w:lang w:val="sr-Cyrl-CS"/>
        </w:rPr>
        <w:t xml:space="preserve"> на текући рачун стечајног дужника број</w:t>
      </w:r>
      <w:r w:rsidRPr="00722ED5">
        <w:rPr>
          <w:rFonts w:ascii="Arial" w:hAnsi="Arial" w:cs="Arial"/>
          <w:b/>
          <w:lang w:val="ru-RU"/>
        </w:rPr>
        <w:t xml:space="preserve">: </w:t>
      </w:r>
      <w:r w:rsidR="00C501B7" w:rsidRPr="00722ED5">
        <w:rPr>
          <w:rFonts w:ascii="Arial" w:hAnsi="Arial" w:cs="Arial"/>
          <w:b/>
          <w:lang w:val="ru-RU"/>
        </w:rPr>
        <w:t>200-2279770401001-6</w:t>
      </w:r>
      <w:r w:rsidR="00C501B7" w:rsidRPr="00722ED5">
        <w:rPr>
          <w:rFonts w:ascii="Arial" w:hAnsi="Arial" w:cs="Arial"/>
          <w:b/>
          <w:lang w:val="sr-Cyrl-CS"/>
        </w:rPr>
        <w:t xml:space="preserve">5 </w:t>
      </w:r>
      <w:r w:rsidRPr="00722ED5">
        <w:rPr>
          <w:rFonts w:ascii="Arial" w:hAnsi="Arial" w:cs="Arial"/>
          <w:b/>
          <w:lang w:val="sr-Cyrl-CS"/>
        </w:rPr>
        <w:t xml:space="preserve">код банке </w:t>
      </w:r>
      <w:r w:rsidR="00BF65E7" w:rsidRPr="00722ED5">
        <w:rPr>
          <w:rFonts w:ascii="Arial" w:hAnsi="Arial" w:cs="Arial"/>
          <w:b/>
          <w:lang w:val="sr-Cyrl-CS"/>
        </w:rPr>
        <w:t>„Поштанска штедионица“</w:t>
      </w:r>
      <w:r w:rsidRPr="00722ED5">
        <w:rPr>
          <w:rFonts w:ascii="Arial" w:hAnsi="Arial" w:cs="Arial"/>
          <w:b/>
          <w:lang w:val="sr-Cyrl-CS"/>
        </w:rPr>
        <w:t>,</w:t>
      </w:r>
      <w:r w:rsidRPr="00722ED5">
        <w:rPr>
          <w:rFonts w:ascii="Arial" w:hAnsi="Arial" w:cs="Arial"/>
          <w:lang w:val="sr-Cyrl-CS"/>
        </w:rPr>
        <w:t xml:space="preserve"> или положе неопозиву првокласну банкарску гаранцију наплативу на први позив, најкасни</w:t>
      </w:r>
      <w:r w:rsidRPr="00722ED5">
        <w:rPr>
          <w:rFonts w:ascii="Arial" w:hAnsi="Arial" w:cs="Arial"/>
          <w:lang w:val="sr-Latn-CS"/>
        </w:rPr>
        <w:t>ј</w:t>
      </w:r>
      <w:r w:rsidRPr="00722ED5">
        <w:rPr>
          <w:rFonts w:ascii="Arial" w:hAnsi="Arial" w:cs="Arial"/>
          <w:b/>
          <w:lang w:val="sr-Cyrl-CS"/>
        </w:rPr>
        <w:t>е 5 радних дана</w:t>
      </w:r>
      <w:r w:rsidRPr="00722ED5">
        <w:rPr>
          <w:rFonts w:ascii="Arial" w:hAnsi="Arial" w:cs="Arial"/>
          <w:lang w:val="sr-Cyrl-CS"/>
        </w:rPr>
        <w:t xml:space="preserve"> пре одржавања продаје (рок за уплату депозита ј</w:t>
      </w:r>
      <w:r w:rsidRPr="00722ED5">
        <w:rPr>
          <w:rFonts w:ascii="Arial" w:hAnsi="Arial" w:cs="Arial"/>
          <w:b/>
          <w:lang w:val="sr-Cyrl-CS"/>
        </w:rPr>
        <w:t xml:space="preserve">е </w:t>
      </w:r>
      <w:r w:rsidR="003D40F8" w:rsidRPr="00722ED5">
        <w:rPr>
          <w:rFonts w:ascii="Arial" w:hAnsi="Arial" w:cs="Arial"/>
          <w:b/>
          <w:lang w:val="sr-Cyrl-CS"/>
        </w:rPr>
        <w:t>05.0</w:t>
      </w:r>
      <w:r w:rsidR="003D40F8" w:rsidRPr="00722ED5">
        <w:rPr>
          <w:rFonts w:ascii="Arial" w:hAnsi="Arial" w:cs="Arial"/>
          <w:b/>
          <w:color w:val="000000" w:themeColor="text1"/>
          <w:lang w:val="sr-Cyrl-CS"/>
        </w:rPr>
        <w:t>5</w:t>
      </w:r>
      <w:r w:rsidR="00AF6B06" w:rsidRPr="00722ED5">
        <w:rPr>
          <w:rFonts w:ascii="Arial" w:hAnsi="Arial" w:cs="Arial"/>
          <w:b/>
          <w:color w:val="000000" w:themeColor="text1"/>
          <w:lang w:val="sr-Cyrl-CS"/>
        </w:rPr>
        <w:t>.</w:t>
      </w:r>
      <w:r w:rsidR="00BF65E7" w:rsidRPr="00722ED5">
        <w:rPr>
          <w:rFonts w:ascii="Arial" w:hAnsi="Arial" w:cs="Arial"/>
          <w:b/>
          <w:color w:val="000000" w:themeColor="text1"/>
          <w:lang w:val="sr-Cyrl-CS"/>
        </w:rPr>
        <w:t>201</w:t>
      </w:r>
      <w:r w:rsidR="000F2A55" w:rsidRPr="00722ED5">
        <w:rPr>
          <w:rFonts w:ascii="Arial" w:hAnsi="Arial" w:cs="Arial"/>
          <w:b/>
          <w:color w:val="000000" w:themeColor="text1"/>
          <w:lang w:val="sr-Cyrl-CS"/>
        </w:rPr>
        <w:t>5</w:t>
      </w:r>
      <w:r w:rsidRPr="00722ED5">
        <w:rPr>
          <w:rFonts w:ascii="Arial" w:hAnsi="Arial" w:cs="Arial"/>
          <w:b/>
          <w:color w:val="000000" w:themeColor="text1"/>
          <w:lang w:val="sr-Cyrl-CS"/>
        </w:rPr>
        <w:t>.</w:t>
      </w:r>
      <w:r w:rsidRPr="00722ED5">
        <w:rPr>
          <w:rFonts w:ascii="Arial" w:hAnsi="Arial" w:cs="Arial"/>
          <w:color w:val="000000" w:themeColor="text1"/>
          <w:lang w:val="sr-Cyrl-CS"/>
        </w:rPr>
        <w:t xml:space="preserve">). У случају да се као депозит положи првокласна банкарска гаранција, </w:t>
      </w:r>
      <w:r w:rsidRPr="00722ED5">
        <w:rPr>
          <w:rFonts w:ascii="Arial" w:hAnsi="Arial" w:cs="Arial"/>
          <w:color w:val="000000" w:themeColor="text1"/>
          <w:lang w:val="sr-Latn-CS"/>
        </w:rPr>
        <w:t>о</w:t>
      </w:r>
      <w:r w:rsidRPr="00722ED5">
        <w:rPr>
          <w:rFonts w:ascii="Arial" w:hAnsi="Arial" w:cs="Arial"/>
          <w:color w:val="000000" w:themeColor="text1"/>
          <w:lang w:val="sr-Cyrl-CS"/>
        </w:rPr>
        <w:t xml:space="preserve">ригинал </w:t>
      </w:r>
      <w:r w:rsidR="00FD2FFE" w:rsidRPr="00722ED5">
        <w:rPr>
          <w:rFonts w:ascii="Arial" w:hAnsi="Arial" w:cs="Arial"/>
          <w:color w:val="000000" w:themeColor="text1"/>
          <w:lang w:val="sr-Cyrl-CS"/>
        </w:rPr>
        <w:t xml:space="preserve">исте </w:t>
      </w:r>
      <w:r w:rsidRPr="00722ED5">
        <w:rPr>
          <w:rFonts w:ascii="Arial" w:hAnsi="Arial" w:cs="Arial"/>
          <w:color w:val="000000" w:themeColor="text1"/>
          <w:lang w:val="sr-Cyrl-CS"/>
        </w:rPr>
        <w:t>се ради провере мора доставити</w:t>
      </w:r>
      <w:r w:rsidRPr="00722ED5">
        <w:rPr>
          <w:rFonts w:ascii="Arial" w:hAnsi="Arial" w:cs="Arial"/>
          <w:b/>
          <w:color w:val="000000" w:themeColor="text1"/>
          <w:lang w:val="sr-Cyrl-CS"/>
        </w:rPr>
        <w:t xml:space="preserve"> </w:t>
      </w:r>
      <w:r w:rsidRPr="00722ED5">
        <w:rPr>
          <w:rFonts w:ascii="Arial" w:hAnsi="Arial" w:cs="Arial"/>
          <w:b/>
          <w:color w:val="000000" w:themeColor="text1"/>
          <w:u w:val="single"/>
          <w:lang w:val="sr-Cyrl-CS"/>
        </w:rPr>
        <w:t>искључиво лично</w:t>
      </w:r>
      <w:r w:rsidRPr="00722ED5">
        <w:rPr>
          <w:rFonts w:ascii="Arial" w:hAnsi="Arial" w:cs="Arial"/>
          <w:color w:val="000000" w:themeColor="text1"/>
          <w:lang w:val="sr-Cyrl-CS"/>
        </w:rPr>
        <w:t xml:space="preserve"> Служби финансија Агенције за приватизацију, Београд, Теразије 23, 6. спрат, канцеларија број </w:t>
      </w:r>
      <w:r w:rsidR="00BF65E7" w:rsidRPr="00722ED5">
        <w:rPr>
          <w:rFonts w:ascii="Arial" w:hAnsi="Arial" w:cs="Arial"/>
          <w:color w:val="000000" w:themeColor="text1"/>
          <w:lang w:val="sr-Cyrl-CS"/>
        </w:rPr>
        <w:t>610</w:t>
      </w:r>
      <w:r w:rsidRPr="00722ED5">
        <w:rPr>
          <w:rFonts w:ascii="Arial" w:hAnsi="Arial" w:cs="Arial"/>
          <w:color w:val="000000" w:themeColor="text1"/>
          <w:lang w:val="sr-Cyrl-CS"/>
        </w:rPr>
        <w:t>, најкасниј</w:t>
      </w:r>
      <w:r w:rsidRPr="00722ED5">
        <w:rPr>
          <w:rFonts w:ascii="Arial" w:hAnsi="Arial" w:cs="Arial"/>
          <w:b/>
          <w:color w:val="000000" w:themeColor="text1"/>
          <w:lang w:val="sr-Cyrl-CS"/>
        </w:rPr>
        <w:t xml:space="preserve">е </w:t>
      </w:r>
      <w:r w:rsidR="00722ED5">
        <w:rPr>
          <w:rFonts w:ascii="Arial" w:hAnsi="Arial" w:cs="Arial"/>
          <w:b/>
          <w:color w:val="000000" w:themeColor="text1"/>
          <w:lang w:val="sr-Cyrl-CS"/>
        </w:rPr>
        <w:t xml:space="preserve">до </w:t>
      </w:r>
      <w:r w:rsidR="003D40F8" w:rsidRPr="00722ED5">
        <w:rPr>
          <w:rFonts w:ascii="Arial" w:hAnsi="Arial" w:cs="Arial"/>
          <w:b/>
          <w:color w:val="000000" w:themeColor="text1"/>
          <w:lang w:val="sr-Cyrl-CS"/>
        </w:rPr>
        <w:t>05.05</w:t>
      </w:r>
      <w:r w:rsidR="001E2685" w:rsidRPr="00722ED5">
        <w:rPr>
          <w:rFonts w:ascii="Arial" w:hAnsi="Arial" w:cs="Arial"/>
          <w:b/>
          <w:color w:val="000000" w:themeColor="text1"/>
          <w:lang w:val="sr-Cyrl-CS"/>
        </w:rPr>
        <w:t>.</w:t>
      </w:r>
      <w:r w:rsidR="00F758DC" w:rsidRPr="00722ED5">
        <w:rPr>
          <w:rFonts w:ascii="Arial" w:hAnsi="Arial" w:cs="Arial"/>
          <w:b/>
          <w:color w:val="000000" w:themeColor="text1"/>
          <w:lang w:val="sr-Cyrl-CS"/>
        </w:rPr>
        <w:t>201</w:t>
      </w:r>
      <w:r w:rsidR="000F2A55" w:rsidRPr="00722ED5">
        <w:rPr>
          <w:rFonts w:ascii="Arial" w:hAnsi="Arial" w:cs="Arial"/>
          <w:b/>
          <w:color w:val="000000" w:themeColor="text1"/>
          <w:lang w:val="sr-Cyrl-CS"/>
        </w:rPr>
        <w:t>5</w:t>
      </w:r>
      <w:r w:rsidR="00F758DC" w:rsidRPr="00722ED5">
        <w:rPr>
          <w:rFonts w:ascii="Arial" w:hAnsi="Arial" w:cs="Arial"/>
          <w:b/>
          <w:color w:val="000000" w:themeColor="text1"/>
          <w:lang w:val="sr-Cyrl-CS"/>
        </w:rPr>
        <w:t xml:space="preserve">. </w:t>
      </w:r>
      <w:r w:rsidR="003D40F8" w:rsidRPr="00722ED5">
        <w:rPr>
          <w:rFonts w:ascii="Arial" w:hAnsi="Arial" w:cs="Arial"/>
          <w:b/>
          <w:color w:val="000000" w:themeColor="text1"/>
          <w:lang w:val="sr-Cyrl-CS"/>
        </w:rPr>
        <w:t xml:space="preserve">године </w:t>
      </w:r>
      <w:r w:rsidRPr="00722ED5">
        <w:rPr>
          <w:rFonts w:ascii="Arial" w:hAnsi="Arial" w:cs="Arial"/>
          <w:b/>
          <w:color w:val="000000" w:themeColor="text1"/>
          <w:lang w:val="sr-Cyrl-CS"/>
        </w:rPr>
        <w:t xml:space="preserve">до </w:t>
      </w:r>
      <w:r w:rsidR="00BF65E7" w:rsidRPr="00722ED5">
        <w:rPr>
          <w:rFonts w:ascii="Arial" w:hAnsi="Arial" w:cs="Arial"/>
          <w:b/>
          <w:color w:val="000000" w:themeColor="text1"/>
          <w:lang w:val="sr-Cyrl-CS"/>
        </w:rPr>
        <w:t xml:space="preserve">15:00 </w:t>
      </w:r>
      <w:r w:rsidRPr="00722ED5">
        <w:rPr>
          <w:rFonts w:ascii="Arial" w:hAnsi="Arial" w:cs="Arial"/>
          <w:b/>
          <w:color w:val="000000" w:themeColor="text1"/>
          <w:lang w:val="sr-Cyrl-CS"/>
        </w:rPr>
        <w:t>часова</w:t>
      </w:r>
      <w:r w:rsidRPr="00722ED5">
        <w:rPr>
          <w:rFonts w:ascii="Arial" w:hAnsi="Arial" w:cs="Arial"/>
          <w:color w:val="000000" w:themeColor="text1"/>
          <w:lang w:val="sr-Cyrl-CS"/>
        </w:rPr>
        <w:t xml:space="preserve"> по београдском времену (</w:t>
      </w:r>
      <w:smartTag w:uri="urn:schemas-microsoft-com:office:smarttags" w:element="stockticker">
        <w:r w:rsidRPr="00722ED5">
          <w:rPr>
            <w:rFonts w:ascii="Arial" w:hAnsi="Arial" w:cs="Arial"/>
            <w:color w:val="000000" w:themeColor="text1"/>
          </w:rPr>
          <w:t>GMT</w:t>
        </w:r>
      </w:smartTag>
      <w:r w:rsidRPr="00722ED5">
        <w:rPr>
          <w:rFonts w:ascii="Arial" w:hAnsi="Arial" w:cs="Arial"/>
          <w:color w:val="000000" w:themeColor="text1"/>
        </w:rPr>
        <w:t>+</w:t>
      </w:r>
      <w:r w:rsidRPr="00722ED5">
        <w:rPr>
          <w:rFonts w:ascii="Arial" w:hAnsi="Arial" w:cs="Arial"/>
          <w:color w:val="000000" w:themeColor="text1"/>
          <w:lang w:val="sr-Cyrl-CS"/>
        </w:rPr>
        <w:t xml:space="preserve">1), У обзир ће се узети само банкарске гаранције које пристигну на назначену адресу у назначено време. </w:t>
      </w:r>
      <w:r w:rsidR="004D04BD" w:rsidRPr="00722ED5">
        <w:rPr>
          <w:rFonts w:ascii="Arial" w:hAnsi="Arial" w:cs="Arial"/>
          <w:color w:val="000000" w:themeColor="text1"/>
        </w:rPr>
        <w:t>Банкарска гара</w:t>
      </w:r>
      <w:r w:rsidR="00600A30" w:rsidRPr="00722ED5">
        <w:rPr>
          <w:rFonts w:ascii="Arial" w:hAnsi="Arial" w:cs="Arial"/>
          <w:color w:val="000000" w:themeColor="text1"/>
        </w:rPr>
        <w:t>нција мора имати рок важења до</w:t>
      </w:r>
      <w:r w:rsidR="00600A30" w:rsidRPr="00722ED5">
        <w:rPr>
          <w:rFonts w:ascii="Arial" w:hAnsi="Arial" w:cs="Arial"/>
          <w:b/>
          <w:color w:val="000000" w:themeColor="text1"/>
          <w:lang w:val="sr-Cyrl-CS"/>
        </w:rPr>
        <w:t xml:space="preserve"> </w:t>
      </w:r>
      <w:r w:rsidR="003D40F8" w:rsidRPr="00722ED5">
        <w:rPr>
          <w:rFonts w:ascii="Arial" w:hAnsi="Arial" w:cs="Arial"/>
          <w:b/>
          <w:color w:val="000000" w:themeColor="text1"/>
          <w:lang w:val="sr-Cyrl-CS"/>
        </w:rPr>
        <w:t>12.07.</w:t>
      </w:r>
      <w:r w:rsidR="006633C8" w:rsidRPr="00722ED5">
        <w:rPr>
          <w:rFonts w:ascii="Arial" w:hAnsi="Arial" w:cs="Arial"/>
          <w:b/>
          <w:color w:val="000000" w:themeColor="text1"/>
        </w:rPr>
        <w:t>201</w:t>
      </w:r>
      <w:r w:rsidR="003D64A9" w:rsidRPr="00722ED5">
        <w:rPr>
          <w:rFonts w:ascii="Arial" w:hAnsi="Arial" w:cs="Arial"/>
          <w:b/>
          <w:color w:val="000000" w:themeColor="text1"/>
        </w:rPr>
        <w:t>5</w:t>
      </w:r>
      <w:r w:rsidR="001E2685" w:rsidRPr="00722ED5">
        <w:rPr>
          <w:rFonts w:ascii="Arial" w:hAnsi="Arial" w:cs="Arial"/>
          <w:b/>
          <w:color w:val="000000" w:themeColor="text1"/>
        </w:rPr>
        <w:t>.</w:t>
      </w:r>
      <w:r w:rsidR="004D04BD" w:rsidRPr="00722ED5">
        <w:rPr>
          <w:rFonts w:ascii="Arial" w:hAnsi="Arial" w:cs="Arial"/>
          <w:b/>
          <w:color w:val="000000" w:themeColor="text1"/>
        </w:rPr>
        <w:t>годин</w:t>
      </w:r>
      <w:r w:rsidR="004D04BD" w:rsidRPr="00722ED5">
        <w:rPr>
          <w:rFonts w:ascii="Arial" w:hAnsi="Arial" w:cs="Arial"/>
          <w:b/>
          <w:color w:val="000000" w:themeColor="text1"/>
          <w:lang w:val="sr-Cyrl-CS"/>
        </w:rPr>
        <w:t>е</w:t>
      </w:r>
      <w:r w:rsidR="00600A30" w:rsidRPr="00722ED5">
        <w:rPr>
          <w:rFonts w:ascii="Arial" w:hAnsi="Arial" w:cs="Arial"/>
          <w:color w:val="000000" w:themeColor="text1"/>
          <w:lang w:val="sr-Cyrl-CS"/>
        </w:rPr>
        <w:t>.</w:t>
      </w:r>
    </w:p>
    <w:p w:rsidR="00163D98" w:rsidRPr="00D26A6A" w:rsidRDefault="00163D98" w:rsidP="00163D98">
      <w:pPr>
        <w:numPr>
          <w:ilvl w:val="0"/>
          <w:numId w:val="1"/>
        </w:numPr>
        <w:jc w:val="both"/>
        <w:rPr>
          <w:rFonts w:ascii="Arial" w:hAnsi="Arial" w:cs="Arial"/>
          <w:sz w:val="20"/>
          <w:szCs w:val="20"/>
          <w:lang w:val="sr-Cyrl-CS"/>
        </w:rPr>
      </w:pPr>
      <w:r w:rsidRPr="007A38C2">
        <w:rPr>
          <w:rFonts w:ascii="Arial" w:hAnsi="Arial" w:cs="Arial"/>
          <w:color w:val="000000" w:themeColor="text1"/>
          <w:sz w:val="20"/>
          <w:szCs w:val="20"/>
          <w:lang w:val="sr-Cyrl-CS"/>
        </w:rPr>
        <w:lastRenderedPageBreak/>
        <w:t>потпишу изјаву о губитку права на повраћај депозита. Изјава</w:t>
      </w:r>
      <w:r w:rsidRPr="00D26A6A">
        <w:rPr>
          <w:rFonts w:ascii="Arial" w:hAnsi="Arial" w:cs="Arial"/>
          <w:sz w:val="20"/>
          <w:szCs w:val="20"/>
          <w:lang w:val="sr-Cyrl-CS"/>
        </w:rPr>
        <w:t xml:space="preserve"> чини саставни део продајне документације;</w:t>
      </w:r>
    </w:p>
    <w:p w:rsidR="00163D98" w:rsidRPr="008344D0" w:rsidRDefault="00163D98" w:rsidP="00163D98">
      <w:pPr>
        <w:jc w:val="both"/>
        <w:rPr>
          <w:rFonts w:ascii="Arial" w:hAnsi="Arial" w:cs="Arial"/>
          <w:color w:val="FFFFFF" w:themeColor="background1"/>
          <w:sz w:val="20"/>
          <w:szCs w:val="20"/>
          <w:lang w:val="ru-RU"/>
        </w:rPr>
      </w:pPr>
    </w:p>
    <w:p w:rsidR="00163D98" w:rsidRPr="00D26A6A" w:rsidRDefault="00163D98" w:rsidP="00163D98">
      <w:pPr>
        <w:jc w:val="both"/>
        <w:rPr>
          <w:rFonts w:ascii="Arial" w:hAnsi="Arial" w:cs="Arial"/>
          <w:sz w:val="20"/>
          <w:szCs w:val="20"/>
          <w:lang w:val="sr-Cyrl-CS"/>
        </w:rPr>
      </w:pPr>
      <w:r w:rsidRPr="00D26A6A">
        <w:rPr>
          <w:rFonts w:ascii="Arial" w:hAnsi="Arial" w:cs="Arial"/>
          <w:sz w:val="20"/>
          <w:szCs w:val="20"/>
          <w:lang w:val="sr-Cyrl-CS"/>
        </w:rPr>
        <w:t xml:space="preserve">Имовина се купује у виђеном стању и може се разгледати након откупа продајне документације, </w:t>
      </w:r>
      <w:r w:rsidRPr="00D26A6A">
        <w:rPr>
          <w:rFonts w:ascii="Arial" w:hAnsi="Arial" w:cs="Arial"/>
          <w:sz w:val="20"/>
          <w:szCs w:val="20"/>
          <w:lang w:val="ru-RU"/>
        </w:rPr>
        <w:t xml:space="preserve">сваким радним даном од </w:t>
      </w:r>
      <w:r w:rsidR="00BF65E7" w:rsidRPr="00D26A6A">
        <w:rPr>
          <w:rFonts w:ascii="Arial" w:hAnsi="Arial" w:cs="Arial"/>
          <w:sz w:val="20"/>
          <w:szCs w:val="20"/>
          <w:lang w:val="ru-RU"/>
        </w:rPr>
        <w:t>10</w:t>
      </w:r>
      <w:r w:rsidRPr="00D26A6A">
        <w:rPr>
          <w:rFonts w:ascii="Arial" w:hAnsi="Arial" w:cs="Arial"/>
          <w:sz w:val="20"/>
          <w:szCs w:val="20"/>
          <w:lang w:val="ru-RU"/>
        </w:rPr>
        <w:t xml:space="preserve"> до</w:t>
      </w:r>
      <w:r w:rsidR="00BF65E7" w:rsidRPr="00D26A6A">
        <w:rPr>
          <w:rFonts w:ascii="Arial" w:hAnsi="Arial" w:cs="Arial"/>
          <w:sz w:val="20"/>
          <w:szCs w:val="20"/>
          <w:lang w:val="ru-RU"/>
        </w:rPr>
        <w:t xml:space="preserve"> 14</w:t>
      </w:r>
      <w:r w:rsidRPr="00D26A6A">
        <w:rPr>
          <w:rFonts w:ascii="Arial" w:hAnsi="Arial" w:cs="Arial"/>
          <w:sz w:val="20"/>
          <w:szCs w:val="20"/>
          <w:lang w:val="ru-RU"/>
        </w:rPr>
        <w:t xml:space="preserve"> часова</w:t>
      </w:r>
      <w:r w:rsidR="00F775F1" w:rsidRPr="00D26A6A">
        <w:rPr>
          <w:rFonts w:ascii="Arial" w:hAnsi="Arial" w:cs="Arial"/>
          <w:sz w:val="20"/>
          <w:szCs w:val="20"/>
          <w:lang w:val="ru-RU"/>
        </w:rPr>
        <w:t>,</w:t>
      </w:r>
      <w:r w:rsidRPr="00D26A6A">
        <w:rPr>
          <w:rFonts w:ascii="Arial" w:hAnsi="Arial" w:cs="Arial"/>
          <w:sz w:val="20"/>
          <w:szCs w:val="20"/>
        </w:rPr>
        <w:t xml:space="preserve"> </w:t>
      </w:r>
      <w:r w:rsidRPr="00D26A6A">
        <w:rPr>
          <w:rFonts w:ascii="Arial" w:hAnsi="Arial" w:cs="Arial"/>
          <w:sz w:val="20"/>
          <w:szCs w:val="20"/>
          <w:lang w:val="sr-Cyrl-CS"/>
        </w:rPr>
        <w:t xml:space="preserve">а најкасније </w:t>
      </w:r>
      <w:r w:rsidR="00BF65E7" w:rsidRPr="00D26A6A">
        <w:rPr>
          <w:rFonts w:ascii="Arial" w:hAnsi="Arial" w:cs="Arial"/>
          <w:sz w:val="20"/>
          <w:szCs w:val="20"/>
          <w:lang w:val="sr-Cyrl-CS"/>
        </w:rPr>
        <w:t>7</w:t>
      </w:r>
      <w:r w:rsidRPr="00D26A6A">
        <w:rPr>
          <w:rFonts w:ascii="Arial" w:hAnsi="Arial" w:cs="Arial"/>
          <w:sz w:val="20"/>
          <w:szCs w:val="20"/>
          <w:lang w:val="sr-Latn-CS"/>
        </w:rPr>
        <w:t xml:space="preserve"> </w:t>
      </w:r>
      <w:r w:rsidRPr="00D26A6A">
        <w:rPr>
          <w:rFonts w:ascii="Arial" w:hAnsi="Arial" w:cs="Arial"/>
          <w:sz w:val="20"/>
          <w:szCs w:val="20"/>
          <w:lang w:val="sr-Cyrl-CS"/>
        </w:rPr>
        <w:t>дана пре заказане продаје</w:t>
      </w:r>
      <w:r w:rsidRPr="00D26A6A">
        <w:rPr>
          <w:rFonts w:ascii="Arial" w:hAnsi="Arial" w:cs="Arial"/>
          <w:sz w:val="20"/>
          <w:szCs w:val="20"/>
          <w:lang w:val="ru-RU"/>
        </w:rPr>
        <w:t xml:space="preserve"> </w:t>
      </w:r>
      <w:r w:rsidRPr="00D26A6A">
        <w:rPr>
          <w:rFonts w:ascii="Arial" w:hAnsi="Arial" w:cs="Arial"/>
          <w:sz w:val="20"/>
          <w:szCs w:val="20"/>
        </w:rPr>
        <w:t>(</w:t>
      </w:r>
      <w:r w:rsidRPr="00D26A6A">
        <w:rPr>
          <w:rFonts w:ascii="Arial" w:hAnsi="Arial" w:cs="Arial"/>
          <w:sz w:val="20"/>
          <w:szCs w:val="20"/>
          <w:lang w:val="ru-RU"/>
        </w:rPr>
        <w:t xml:space="preserve">уз претходну најаву </w:t>
      </w:r>
      <w:r w:rsidRPr="00D26A6A">
        <w:rPr>
          <w:rFonts w:ascii="Arial" w:hAnsi="Arial" w:cs="Arial"/>
          <w:sz w:val="20"/>
          <w:szCs w:val="20"/>
          <w:lang w:val="sr-Cyrl-CS"/>
        </w:rPr>
        <w:t>поверенику стечајног управника).</w:t>
      </w:r>
    </w:p>
    <w:p w:rsidR="00163D98" w:rsidRPr="00D26A6A" w:rsidRDefault="00163D98" w:rsidP="00163D98">
      <w:pPr>
        <w:jc w:val="both"/>
        <w:rPr>
          <w:rFonts w:ascii="Arial" w:hAnsi="Arial" w:cs="Arial"/>
          <w:sz w:val="20"/>
          <w:szCs w:val="20"/>
          <w:lang w:val="sr-Cyrl-CS"/>
        </w:rPr>
      </w:pPr>
    </w:p>
    <w:p w:rsidR="00575CDC" w:rsidRPr="00D26A6A" w:rsidRDefault="00575CDC" w:rsidP="00575CDC">
      <w:pPr>
        <w:jc w:val="both"/>
        <w:rPr>
          <w:rFonts w:ascii="Arial" w:hAnsi="Arial" w:cs="Arial"/>
          <w:b/>
          <w:sz w:val="20"/>
          <w:szCs w:val="20"/>
          <w:lang w:val="sr-Cyrl-CS"/>
        </w:rPr>
      </w:pPr>
      <w:r w:rsidRPr="00D26A6A">
        <w:rPr>
          <w:rFonts w:ascii="Arial" w:hAnsi="Arial" w:cs="Arial"/>
          <w:b/>
          <w:sz w:val="20"/>
          <w:szCs w:val="20"/>
          <w:lang w:val="sr-Cyrl-CS"/>
        </w:rPr>
        <w:t xml:space="preserve">Затворене понуде достављају се на адресу: </w:t>
      </w:r>
      <w:r w:rsidR="004E6962">
        <w:rPr>
          <w:rFonts w:ascii="Arial" w:hAnsi="Arial" w:cs="Arial"/>
          <w:b/>
          <w:sz w:val="20"/>
          <w:szCs w:val="20"/>
          <w:lang w:val="sr-Cyrl-CS"/>
        </w:rPr>
        <w:t>Агенција за приватизацију</w:t>
      </w:r>
      <w:r w:rsidR="002959A5" w:rsidRPr="00D26A6A">
        <w:rPr>
          <w:rFonts w:ascii="Arial" w:hAnsi="Arial" w:cs="Arial"/>
          <w:b/>
          <w:sz w:val="20"/>
          <w:szCs w:val="20"/>
          <w:lang w:val="sr-Cyrl-CS"/>
        </w:rPr>
        <w:t>, Београд, Теразије 23</w:t>
      </w:r>
      <w:r w:rsidR="00C501B7" w:rsidRPr="00D26A6A">
        <w:rPr>
          <w:rFonts w:ascii="Arial" w:hAnsi="Arial" w:cs="Arial"/>
          <w:b/>
          <w:sz w:val="20"/>
          <w:szCs w:val="20"/>
          <w:lang w:val="sr-Cyrl-CS"/>
        </w:rPr>
        <w:t xml:space="preserve">, </w:t>
      </w:r>
      <w:r w:rsidR="00C501B7" w:rsidRPr="00D26A6A">
        <w:rPr>
          <w:rFonts w:ascii="Arial" w:hAnsi="Arial" w:cs="Arial"/>
          <w:b/>
          <w:sz w:val="20"/>
          <w:szCs w:val="20"/>
        </w:rPr>
        <w:t>III спрат</w:t>
      </w:r>
      <w:r w:rsidRPr="00D26A6A">
        <w:rPr>
          <w:rFonts w:ascii="Arial" w:hAnsi="Arial" w:cs="Arial"/>
          <w:b/>
          <w:sz w:val="20"/>
          <w:szCs w:val="20"/>
          <w:lang w:val="sr-Cyrl-CS"/>
        </w:rPr>
        <w:t>.</w:t>
      </w:r>
      <w:r w:rsidRPr="00D26A6A">
        <w:rPr>
          <w:rFonts w:ascii="Arial" w:hAnsi="Arial" w:cs="Arial"/>
          <w:sz w:val="20"/>
          <w:szCs w:val="20"/>
          <w:lang w:val="sr-Cyrl-CS"/>
        </w:rPr>
        <w:t xml:space="preserve"> </w:t>
      </w:r>
    </w:p>
    <w:p w:rsidR="00575CDC" w:rsidRPr="00D26A6A" w:rsidRDefault="00575CDC" w:rsidP="00575CDC">
      <w:pPr>
        <w:jc w:val="both"/>
        <w:rPr>
          <w:rFonts w:ascii="Arial" w:hAnsi="Arial" w:cs="Arial"/>
          <w:b/>
          <w:sz w:val="20"/>
          <w:szCs w:val="20"/>
          <w:lang w:val="sr-Cyrl-CS"/>
        </w:rPr>
      </w:pPr>
    </w:p>
    <w:p w:rsidR="00575CDC" w:rsidRDefault="00575CDC" w:rsidP="00575CDC">
      <w:pPr>
        <w:jc w:val="both"/>
        <w:rPr>
          <w:rFonts w:ascii="Arial" w:hAnsi="Arial" w:cs="Arial"/>
          <w:b/>
          <w:color w:val="000000" w:themeColor="text1"/>
          <w:sz w:val="20"/>
          <w:szCs w:val="20"/>
          <w:lang w:val="sr-Cyrl-CS"/>
        </w:rPr>
      </w:pPr>
      <w:r w:rsidRPr="00D26A6A">
        <w:rPr>
          <w:rFonts w:ascii="Arial" w:hAnsi="Arial" w:cs="Arial"/>
          <w:b/>
          <w:sz w:val="20"/>
          <w:szCs w:val="20"/>
          <w:lang w:val="sr-Cyrl-CS"/>
        </w:rPr>
        <w:t xml:space="preserve">Крајњи рок за достављање </w:t>
      </w:r>
      <w:r w:rsidRPr="00D70115">
        <w:rPr>
          <w:rFonts w:ascii="Arial" w:hAnsi="Arial" w:cs="Arial"/>
          <w:b/>
          <w:sz w:val="20"/>
          <w:szCs w:val="20"/>
          <w:lang w:val="sr-Cyrl-CS"/>
        </w:rPr>
        <w:t xml:space="preserve">понуда </w:t>
      </w:r>
      <w:r w:rsidR="00DA4694">
        <w:rPr>
          <w:rFonts w:ascii="Arial" w:hAnsi="Arial" w:cs="Arial"/>
          <w:b/>
          <w:sz w:val="20"/>
          <w:szCs w:val="20"/>
          <w:lang w:val="sr-Cyrl-CS"/>
        </w:rPr>
        <w:t xml:space="preserve">је </w:t>
      </w:r>
      <w:r w:rsidR="00AF6B06" w:rsidRPr="00D70115">
        <w:rPr>
          <w:rFonts w:ascii="Arial" w:hAnsi="Arial" w:cs="Arial"/>
          <w:b/>
          <w:sz w:val="20"/>
          <w:szCs w:val="20"/>
        </w:rPr>
        <w:t xml:space="preserve"> </w:t>
      </w:r>
      <w:r w:rsidR="003D40F8">
        <w:rPr>
          <w:rFonts w:ascii="Arial" w:hAnsi="Arial" w:cs="Arial"/>
          <w:b/>
          <w:sz w:val="20"/>
          <w:szCs w:val="20"/>
          <w:lang w:val="sr-Cyrl-CS"/>
        </w:rPr>
        <w:t>12</w:t>
      </w:r>
      <w:r w:rsidR="00AF6B06" w:rsidRPr="007A38C2">
        <w:rPr>
          <w:rFonts w:ascii="Arial" w:hAnsi="Arial" w:cs="Arial"/>
          <w:b/>
          <w:color w:val="000000" w:themeColor="text1"/>
          <w:sz w:val="20"/>
          <w:szCs w:val="20"/>
        </w:rPr>
        <w:t>.</w:t>
      </w:r>
      <w:r w:rsidR="00860DE3">
        <w:rPr>
          <w:rFonts w:ascii="Arial" w:hAnsi="Arial" w:cs="Arial"/>
          <w:b/>
          <w:color w:val="000000" w:themeColor="text1"/>
          <w:sz w:val="20"/>
          <w:szCs w:val="20"/>
          <w:lang w:val="sr-Cyrl-CS"/>
        </w:rPr>
        <w:t>05.</w:t>
      </w:r>
      <w:r w:rsidR="00F758DC" w:rsidRPr="007A38C2">
        <w:rPr>
          <w:rFonts w:ascii="Arial" w:hAnsi="Arial" w:cs="Arial"/>
          <w:b/>
          <w:color w:val="000000" w:themeColor="text1"/>
          <w:sz w:val="20"/>
          <w:szCs w:val="20"/>
          <w:lang w:val="sr-Cyrl-CS"/>
        </w:rPr>
        <w:t>201</w:t>
      </w:r>
      <w:r w:rsidR="00644568">
        <w:rPr>
          <w:rFonts w:ascii="Arial" w:hAnsi="Arial" w:cs="Arial"/>
          <w:b/>
          <w:color w:val="000000" w:themeColor="text1"/>
          <w:sz w:val="20"/>
          <w:szCs w:val="20"/>
          <w:lang w:val="sr-Cyrl-CS"/>
        </w:rPr>
        <w:t>5</w:t>
      </w:r>
      <w:r w:rsidR="00EE75A9" w:rsidRPr="007A38C2">
        <w:rPr>
          <w:rFonts w:ascii="Arial" w:hAnsi="Arial" w:cs="Arial"/>
          <w:b/>
          <w:color w:val="000000" w:themeColor="text1"/>
          <w:sz w:val="20"/>
          <w:szCs w:val="20"/>
          <w:lang w:val="sr-Cyrl-CS"/>
        </w:rPr>
        <w:t>.</w:t>
      </w:r>
      <w:r w:rsidRPr="007A38C2">
        <w:rPr>
          <w:rFonts w:ascii="Arial" w:hAnsi="Arial" w:cs="Arial"/>
          <w:b/>
          <w:color w:val="000000" w:themeColor="text1"/>
          <w:sz w:val="20"/>
          <w:szCs w:val="20"/>
          <w:lang w:val="sr-Cyrl-CS"/>
        </w:rPr>
        <w:t xml:space="preserve"> године до </w:t>
      </w:r>
      <w:r w:rsidR="00F758DC" w:rsidRPr="000F0AE6">
        <w:rPr>
          <w:rFonts w:ascii="Arial" w:hAnsi="Arial" w:cs="Arial"/>
          <w:b/>
          <w:color w:val="000000" w:themeColor="text1"/>
          <w:sz w:val="20"/>
          <w:szCs w:val="20"/>
          <w:lang w:val="sr-Cyrl-CS"/>
        </w:rPr>
        <w:t>1</w:t>
      </w:r>
      <w:r w:rsidR="00B63405" w:rsidRPr="000F0AE6">
        <w:rPr>
          <w:rFonts w:ascii="Arial" w:hAnsi="Arial" w:cs="Arial"/>
          <w:b/>
          <w:color w:val="000000" w:themeColor="text1"/>
          <w:sz w:val="20"/>
          <w:szCs w:val="20"/>
          <w:lang w:val="sr-Cyrl-CS"/>
        </w:rPr>
        <w:t>4</w:t>
      </w:r>
      <w:r w:rsidR="00F758DC" w:rsidRPr="000F0AE6">
        <w:rPr>
          <w:rFonts w:ascii="Arial" w:hAnsi="Arial" w:cs="Arial"/>
          <w:b/>
          <w:color w:val="000000" w:themeColor="text1"/>
          <w:sz w:val="20"/>
          <w:szCs w:val="20"/>
          <w:lang w:val="sr-Cyrl-CS"/>
        </w:rPr>
        <w:t>:</w:t>
      </w:r>
      <w:r w:rsidR="00AF6B06" w:rsidRPr="000F0AE6">
        <w:rPr>
          <w:rFonts w:ascii="Arial" w:hAnsi="Arial" w:cs="Arial"/>
          <w:b/>
          <w:color w:val="000000" w:themeColor="text1"/>
          <w:sz w:val="20"/>
          <w:szCs w:val="20"/>
          <w:lang w:val="sr-Cyrl-CS"/>
        </w:rPr>
        <w:t>00</w:t>
      </w:r>
      <w:r w:rsidR="00F758DC" w:rsidRPr="00D70115">
        <w:rPr>
          <w:rFonts w:ascii="Arial" w:hAnsi="Arial" w:cs="Arial"/>
          <w:b/>
          <w:color w:val="000000" w:themeColor="text1"/>
          <w:sz w:val="20"/>
          <w:szCs w:val="20"/>
          <w:lang w:val="sr-Cyrl-CS"/>
        </w:rPr>
        <w:t xml:space="preserve"> </w:t>
      </w:r>
      <w:r w:rsidRPr="00D70115">
        <w:rPr>
          <w:rFonts w:ascii="Arial" w:hAnsi="Arial" w:cs="Arial"/>
          <w:b/>
          <w:color w:val="000000" w:themeColor="text1"/>
          <w:sz w:val="20"/>
          <w:szCs w:val="20"/>
          <w:lang w:val="sr-Cyrl-CS"/>
        </w:rPr>
        <w:t>часова.</w:t>
      </w:r>
    </w:p>
    <w:p w:rsidR="00722ED5" w:rsidRDefault="00722ED5" w:rsidP="00575CDC">
      <w:pPr>
        <w:jc w:val="both"/>
        <w:rPr>
          <w:rFonts w:ascii="Arial" w:hAnsi="Arial" w:cs="Arial"/>
          <w:b/>
          <w:color w:val="000000" w:themeColor="text1"/>
          <w:sz w:val="20"/>
          <w:szCs w:val="20"/>
          <w:lang w:val="sr-Cyrl-CS"/>
        </w:rPr>
      </w:pPr>
    </w:p>
    <w:p w:rsidR="00860DE3" w:rsidRPr="00160B10" w:rsidRDefault="00860DE3" w:rsidP="00860DE3">
      <w:pPr>
        <w:jc w:val="both"/>
        <w:rPr>
          <w:rFonts w:ascii="Arial" w:hAnsi="Arial" w:cs="Arial"/>
          <w:b/>
          <w:bCs/>
          <w:sz w:val="20"/>
          <w:szCs w:val="20"/>
          <w:lang w:val="sr-Cyrl-CS"/>
        </w:rPr>
      </w:pPr>
      <w:r w:rsidRPr="00160B10">
        <w:rPr>
          <w:rFonts w:ascii="Arial" w:hAnsi="Arial" w:cs="Arial"/>
          <w:b/>
          <w:bCs/>
          <w:sz w:val="20"/>
          <w:szCs w:val="20"/>
          <w:lang w:val="sr-Cyrl-CS"/>
        </w:rPr>
        <w:t xml:space="preserve">У разматрање ће се узети само понуде у писаној форми, достављене у запечаћеним ковертама </w:t>
      </w:r>
      <w:r w:rsidRPr="00160B10">
        <w:rPr>
          <w:rFonts w:ascii="Arial" w:hAnsi="Arial" w:cs="Arial"/>
          <w:b/>
          <w:sz w:val="20"/>
          <w:szCs w:val="20"/>
          <w:lang w:val="sr-Cyrl-CS"/>
        </w:rPr>
        <w:t xml:space="preserve">са </w:t>
      </w:r>
      <w:r w:rsidR="005F5B1E">
        <w:rPr>
          <w:rFonts w:ascii="Arial" w:hAnsi="Arial" w:cs="Arial"/>
          <w:b/>
          <w:sz w:val="20"/>
          <w:szCs w:val="20"/>
          <w:lang w:val="sr-Cyrl-CS"/>
        </w:rPr>
        <w:t>назнаком ''Понуда'' на коверти</w:t>
      </w:r>
      <w:r w:rsidR="005F5B1E">
        <w:rPr>
          <w:rFonts w:ascii="Arial" w:hAnsi="Arial" w:cs="Arial"/>
          <w:b/>
          <w:sz w:val="20"/>
          <w:szCs w:val="20"/>
          <w:lang w:val="sr-Latn-CS"/>
        </w:rPr>
        <w:t xml:space="preserve"> и </w:t>
      </w:r>
      <w:r w:rsidRPr="00160B10">
        <w:rPr>
          <w:rFonts w:ascii="Arial" w:hAnsi="Arial" w:cs="Arial"/>
          <w:b/>
          <w:sz w:val="20"/>
          <w:szCs w:val="20"/>
          <w:lang w:val="sr-Cyrl-CS"/>
        </w:rPr>
        <w:t xml:space="preserve">називом стечајног дужника а </w:t>
      </w:r>
      <w:r w:rsidRPr="00160B10">
        <w:rPr>
          <w:rFonts w:ascii="Arial" w:hAnsi="Arial" w:cs="Arial"/>
          <w:b/>
          <w:bCs/>
          <w:sz w:val="20"/>
          <w:szCs w:val="20"/>
          <w:lang w:val="sr-Cyrl-CS"/>
        </w:rPr>
        <w:t xml:space="preserve">које пристигну на назначену адресу до назначеног времена. </w:t>
      </w:r>
    </w:p>
    <w:p w:rsidR="00860DE3" w:rsidRPr="00160B10" w:rsidRDefault="00860DE3" w:rsidP="00860DE3">
      <w:pPr>
        <w:jc w:val="both"/>
        <w:rPr>
          <w:rFonts w:ascii="Arial" w:hAnsi="Arial" w:cs="Arial"/>
          <w:sz w:val="20"/>
          <w:szCs w:val="20"/>
          <w:lang w:val="sr-Cyrl-CS"/>
        </w:rPr>
      </w:pPr>
    </w:p>
    <w:p w:rsidR="00860DE3" w:rsidRPr="00160B10" w:rsidRDefault="00860DE3" w:rsidP="00860DE3">
      <w:pPr>
        <w:jc w:val="both"/>
        <w:rPr>
          <w:rFonts w:ascii="Arial" w:hAnsi="Arial" w:cs="Arial"/>
          <w:b/>
          <w:sz w:val="20"/>
          <w:szCs w:val="20"/>
          <w:u w:val="single"/>
          <w:lang w:val="sr-Cyrl-CS"/>
        </w:rPr>
      </w:pPr>
      <w:r w:rsidRPr="00160B10">
        <w:rPr>
          <w:rFonts w:ascii="Arial" w:hAnsi="Arial" w:cs="Arial"/>
          <w:b/>
          <w:sz w:val="20"/>
          <w:szCs w:val="20"/>
          <w:u w:val="single"/>
          <w:lang w:val="sr-Cyrl-CS"/>
        </w:rPr>
        <w:t>Запечаћена коверта треба да садржи:</w:t>
      </w: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-пријаву за учешће у поступку јавног прикупљања понуда;</w:t>
      </w: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-потписану понуду, уз навођење јасно одређеног износа за куповину предмета продаје;</w:t>
      </w: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-доказ о уплати депозита или копију банкарске гаранције;</w:t>
      </w: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-потписану изјаву о губитку права на повраћај депозита</w:t>
      </w:r>
      <w:r w:rsidRPr="00160B10">
        <w:rPr>
          <w:rFonts w:ascii="Arial" w:hAnsi="Arial" w:cs="Arial"/>
          <w:sz w:val="20"/>
          <w:szCs w:val="20"/>
          <w:lang w:val="sr-Cyrl-BA"/>
        </w:rPr>
        <w:t>;</w:t>
      </w:r>
      <w:r w:rsidRPr="00160B10">
        <w:rPr>
          <w:rFonts w:ascii="Arial" w:hAnsi="Arial" w:cs="Arial"/>
          <w:sz w:val="20"/>
          <w:szCs w:val="20"/>
          <w:lang w:val="sr-Cyrl-CS"/>
        </w:rPr>
        <w:t xml:space="preserve"> </w:t>
      </w: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BA"/>
        </w:rPr>
        <w:t>-</w:t>
      </w:r>
      <w:r w:rsidRPr="00160B10">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p>
    <w:p w:rsidR="00860DE3" w:rsidRPr="009B63B2" w:rsidRDefault="00860DE3" w:rsidP="00860DE3">
      <w:pPr>
        <w:jc w:val="both"/>
        <w:rPr>
          <w:rFonts w:ascii="Arial" w:hAnsi="Arial" w:cs="Arial"/>
          <w:sz w:val="20"/>
          <w:szCs w:val="20"/>
        </w:rPr>
      </w:pPr>
      <w:r w:rsidRPr="00160B10">
        <w:rPr>
          <w:rFonts w:ascii="Arial" w:hAnsi="Arial" w:cs="Arial"/>
          <w:sz w:val="20"/>
          <w:szCs w:val="20"/>
          <w:lang w:val="sr-Cyrl-CS"/>
        </w:rPr>
        <w:t xml:space="preserve">-овлашћење за заступање, </w:t>
      </w:r>
      <w:r w:rsidRPr="00160B10">
        <w:rPr>
          <w:rFonts w:ascii="Arial" w:hAnsi="Arial" w:cs="Arial"/>
          <w:sz w:val="20"/>
          <w:szCs w:val="20"/>
          <w:lang w:val="sr-Latn-CS"/>
        </w:rPr>
        <w:t>o</w:t>
      </w:r>
      <w:r w:rsidRPr="00160B10">
        <w:rPr>
          <w:rFonts w:ascii="Arial" w:hAnsi="Arial" w:cs="Arial"/>
          <w:sz w:val="20"/>
          <w:szCs w:val="20"/>
          <w:lang w:val="sr-Cyrl-CS"/>
        </w:rPr>
        <w:t>дносно предузимање конкретних радњи у по</w:t>
      </w:r>
      <w:r>
        <w:rPr>
          <w:rFonts w:ascii="Arial" w:hAnsi="Arial" w:cs="Arial"/>
          <w:sz w:val="20"/>
          <w:szCs w:val="20"/>
          <w:lang w:val="sr-Cyrl-CS"/>
        </w:rPr>
        <w:t>ступку продаје (за пуномоћнике)</w:t>
      </w:r>
      <w:r>
        <w:rPr>
          <w:rFonts w:ascii="Arial" w:hAnsi="Arial" w:cs="Arial"/>
          <w:sz w:val="20"/>
          <w:szCs w:val="20"/>
        </w:rPr>
        <w:t>.</w:t>
      </w:r>
    </w:p>
    <w:p w:rsidR="00860DE3" w:rsidRPr="00160B10" w:rsidRDefault="00860DE3" w:rsidP="00860DE3">
      <w:pPr>
        <w:jc w:val="both"/>
        <w:rPr>
          <w:rFonts w:ascii="Arial" w:hAnsi="Arial" w:cs="Arial"/>
          <w:b/>
          <w:bCs/>
          <w:sz w:val="20"/>
          <w:szCs w:val="20"/>
          <w:lang w:val="sr-Cyrl-CS"/>
        </w:rPr>
      </w:pPr>
    </w:p>
    <w:p w:rsidR="00860DE3" w:rsidRDefault="00860DE3" w:rsidP="00860DE3">
      <w:pPr>
        <w:jc w:val="both"/>
        <w:rPr>
          <w:rFonts w:ascii="Arial" w:hAnsi="Arial" w:cs="Arial"/>
          <w:b/>
          <w:bCs/>
          <w:sz w:val="20"/>
          <w:szCs w:val="20"/>
          <w:lang w:val="sr-Cyrl-CS"/>
        </w:rPr>
      </w:pPr>
      <w:r w:rsidRPr="00160B10">
        <w:rPr>
          <w:rFonts w:ascii="Arial" w:hAnsi="Arial" w:cs="Arial"/>
          <w:b/>
          <w:bCs/>
          <w:sz w:val="20"/>
          <w:szCs w:val="20"/>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w:t>
      </w:r>
      <w:r>
        <w:rPr>
          <w:rFonts w:ascii="Arial" w:hAnsi="Arial" w:cs="Arial"/>
          <w:b/>
          <w:bCs/>
          <w:sz w:val="20"/>
          <w:szCs w:val="20"/>
          <w:lang w:val="sr-Cyrl-CS"/>
        </w:rPr>
        <w:t>жен депозит у предвиђеном року.</w:t>
      </w:r>
    </w:p>
    <w:p w:rsidR="00860DE3" w:rsidRPr="00297BE0" w:rsidRDefault="00860DE3" w:rsidP="00860DE3">
      <w:pPr>
        <w:jc w:val="both"/>
        <w:rPr>
          <w:rFonts w:ascii="Arial" w:hAnsi="Arial" w:cs="Arial"/>
          <w:b/>
          <w:bCs/>
          <w:sz w:val="20"/>
          <w:szCs w:val="20"/>
          <w:lang w:val="sr-Cyrl-CS"/>
        </w:rPr>
      </w:pPr>
    </w:p>
    <w:p w:rsidR="00722ED5" w:rsidRPr="00DF655E" w:rsidRDefault="00722ED5" w:rsidP="00722ED5">
      <w:pPr>
        <w:jc w:val="both"/>
        <w:rPr>
          <w:sz w:val="20"/>
          <w:szCs w:val="20"/>
          <w:lang w:val="sr-Cyrl-BA"/>
        </w:rPr>
      </w:pPr>
      <w:r w:rsidRPr="00DF655E">
        <w:rPr>
          <w:rFonts w:ascii="Arial" w:hAnsi="Arial" w:cs="Arial"/>
          <w:sz w:val="20"/>
          <w:szCs w:val="20"/>
          <w:lang w:val="sr-Cyrl-CS"/>
        </w:rPr>
        <w:t xml:space="preserve">Јавно отварање понуда одржаће се дана </w:t>
      </w:r>
      <w:r>
        <w:rPr>
          <w:rFonts w:ascii="Arial" w:hAnsi="Arial" w:cs="Arial"/>
          <w:b/>
          <w:sz w:val="20"/>
          <w:szCs w:val="20"/>
          <w:lang w:val="sr-Cyrl-CS"/>
        </w:rPr>
        <w:t>12.05</w:t>
      </w:r>
      <w:r w:rsidRPr="00B7419A">
        <w:rPr>
          <w:rFonts w:ascii="Arial" w:hAnsi="Arial" w:cs="Arial"/>
          <w:b/>
          <w:sz w:val="20"/>
          <w:szCs w:val="20"/>
          <w:lang w:val="sr-Cyrl-CS"/>
        </w:rPr>
        <w:t>.</w:t>
      </w:r>
      <w:r>
        <w:rPr>
          <w:rFonts w:ascii="Arial" w:hAnsi="Arial" w:cs="Arial"/>
          <w:b/>
          <w:sz w:val="20"/>
          <w:szCs w:val="20"/>
          <w:lang w:val="sr-Cyrl-CS"/>
        </w:rPr>
        <w:t>2015.</w:t>
      </w:r>
      <w:r w:rsidRPr="00DF655E">
        <w:rPr>
          <w:rFonts w:ascii="Arial" w:hAnsi="Arial" w:cs="Arial"/>
          <w:b/>
          <w:sz w:val="20"/>
          <w:szCs w:val="20"/>
          <w:lang w:val="ru-RU"/>
        </w:rPr>
        <w:t xml:space="preserve"> </w:t>
      </w:r>
      <w:r w:rsidRPr="00DF655E">
        <w:rPr>
          <w:rFonts w:ascii="Arial" w:hAnsi="Arial" w:cs="Arial"/>
          <w:sz w:val="20"/>
          <w:szCs w:val="20"/>
          <w:lang w:val="sr-Cyrl-CS"/>
        </w:rPr>
        <w:t xml:space="preserve">године </w:t>
      </w:r>
      <w:r w:rsidRPr="00AE5B67">
        <w:rPr>
          <w:rFonts w:ascii="Arial" w:hAnsi="Arial" w:cs="Arial"/>
          <w:sz w:val="20"/>
          <w:szCs w:val="20"/>
          <w:lang w:val="sr-Cyrl-CS"/>
        </w:rPr>
        <w:t xml:space="preserve">у </w:t>
      </w:r>
      <w:r w:rsidRPr="000F0AE6">
        <w:rPr>
          <w:rFonts w:ascii="Arial" w:hAnsi="Arial" w:cs="Arial"/>
          <w:b/>
          <w:sz w:val="20"/>
          <w:szCs w:val="20"/>
          <w:lang w:val="sr-Cyrl-CS"/>
        </w:rPr>
        <w:t>14:15</w:t>
      </w:r>
      <w:r>
        <w:rPr>
          <w:rFonts w:ascii="Arial" w:hAnsi="Arial" w:cs="Arial"/>
          <w:b/>
          <w:sz w:val="20"/>
          <w:szCs w:val="20"/>
          <w:lang w:val="sr-Cyrl-CS"/>
        </w:rPr>
        <w:t xml:space="preserve"> </w:t>
      </w:r>
      <w:r w:rsidRPr="00DF655E">
        <w:rPr>
          <w:rFonts w:ascii="Arial" w:hAnsi="Arial" w:cs="Arial"/>
          <w:sz w:val="20"/>
          <w:szCs w:val="20"/>
          <w:lang w:val="sr-Cyrl-CS"/>
        </w:rPr>
        <w:t xml:space="preserve">часова (15 минута по истеку времена за прикупљање понуда) на адреси: </w:t>
      </w:r>
      <w:r w:rsidRPr="00F758DC">
        <w:rPr>
          <w:rFonts w:ascii="Arial" w:hAnsi="Arial" w:cs="Arial"/>
          <w:b/>
          <w:sz w:val="20"/>
          <w:szCs w:val="20"/>
          <w:lang w:val="sr-Cyrl-CS"/>
        </w:rPr>
        <w:t>Агенција за приватизацију</w:t>
      </w:r>
      <w:r>
        <w:rPr>
          <w:rFonts w:ascii="Arial" w:hAnsi="Arial" w:cs="Arial"/>
          <w:sz w:val="20"/>
          <w:szCs w:val="20"/>
          <w:lang w:val="sr-Cyrl-CS"/>
        </w:rPr>
        <w:t>,</w:t>
      </w:r>
      <w:r>
        <w:rPr>
          <w:rFonts w:ascii="Arial" w:hAnsi="Arial" w:cs="Arial"/>
          <w:b/>
          <w:sz w:val="20"/>
          <w:szCs w:val="20"/>
          <w:lang w:val="sr-Cyrl-CS"/>
        </w:rPr>
        <w:t xml:space="preserve"> Београд, Теразије 23, трећи спрат, </w:t>
      </w:r>
      <w:r w:rsidRPr="00DF655E">
        <w:rPr>
          <w:rFonts w:ascii="Arial" w:hAnsi="Arial" w:cs="Arial"/>
          <w:bCs/>
          <w:sz w:val="20"/>
          <w:szCs w:val="20"/>
          <w:lang w:val="sr-Cyrl-CS"/>
        </w:rPr>
        <w:t>у присуству комисије за отварање понуда</w:t>
      </w:r>
      <w:r>
        <w:rPr>
          <w:rFonts w:ascii="Arial" w:hAnsi="Arial" w:cs="Arial"/>
          <w:bCs/>
          <w:sz w:val="20"/>
          <w:szCs w:val="20"/>
        </w:rPr>
        <w:t>.</w:t>
      </w:r>
      <w:r>
        <w:rPr>
          <w:rFonts w:ascii="Arial" w:hAnsi="Arial" w:cs="Arial"/>
          <w:bCs/>
          <w:sz w:val="20"/>
          <w:szCs w:val="20"/>
          <w:lang w:val="sr-Cyrl-CS"/>
        </w:rPr>
        <w:t xml:space="preserve"> </w:t>
      </w:r>
    </w:p>
    <w:p w:rsidR="00860DE3" w:rsidRPr="00160B10" w:rsidRDefault="00860DE3" w:rsidP="00860DE3">
      <w:pPr>
        <w:jc w:val="both"/>
        <w:rPr>
          <w:rFonts w:ascii="Arial" w:hAnsi="Arial" w:cs="Arial"/>
          <w:b/>
          <w:bCs/>
          <w:sz w:val="20"/>
          <w:szCs w:val="20"/>
          <w:lang w:val="sr-Cyrl-CS"/>
        </w:rPr>
      </w:pPr>
      <w:r w:rsidRPr="00160B10">
        <w:rPr>
          <w:rFonts w:ascii="Arial" w:hAnsi="Arial" w:cs="Arial"/>
          <w:bCs/>
          <w:sz w:val="20"/>
          <w:szCs w:val="20"/>
          <w:lang w:val="ru-RU"/>
        </w:rPr>
        <w:t xml:space="preserve">Позивају се </w:t>
      </w:r>
      <w:r w:rsidRPr="00160B10">
        <w:rPr>
          <w:rFonts w:ascii="Arial" w:hAnsi="Arial" w:cs="Arial"/>
          <w:bCs/>
          <w:sz w:val="20"/>
          <w:szCs w:val="20"/>
          <w:lang w:val="sr-Cyrl-CS"/>
        </w:rPr>
        <w:t xml:space="preserve">понуђачи, као и </w:t>
      </w:r>
      <w:r w:rsidRPr="00160B10">
        <w:rPr>
          <w:rFonts w:ascii="Arial" w:hAnsi="Arial" w:cs="Arial"/>
          <w:bCs/>
          <w:sz w:val="20"/>
          <w:szCs w:val="20"/>
          <w:lang w:val="ru-RU"/>
        </w:rPr>
        <w:t>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w:t>
      </w:r>
    </w:p>
    <w:p w:rsidR="00860DE3" w:rsidRPr="00160B10" w:rsidRDefault="00860DE3" w:rsidP="00860DE3">
      <w:pPr>
        <w:jc w:val="both"/>
        <w:rPr>
          <w:rFonts w:ascii="Arial" w:hAnsi="Arial" w:cs="Arial"/>
          <w:b/>
          <w:sz w:val="20"/>
          <w:szCs w:val="20"/>
          <w:lang w:val="sr-Cyrl-CS"/>
        </w:rPr>
      </w:pP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Стечајни управник спроводи јавно прикупљање понуда тако што:</w:t>
      </w:r>
    </w:p>
    <w:p w:rsidR="00860DE3" w:rsidRPr="00160B10" w:rsidRDefault="00860DE3" w:rsidP="00860DE3">
      <w:pPr>
        <w:numPr>
          <w:ilvl w:val="0"/>
          <w:numId w:val="2"/>
        </w:numPr>
        <w:jc w:val="both"/>
        <w:rPr>
          <w:rFonts w:ascii="Arial" w:hAnsi="Arial" w:cs="Arial"/>
          <w:sz w:val="20"/>
          <w:szCs w:val="20"/>
          <w:lang w:val="sr-Cyrl-CS"/>
        </w:rPr>
      </w:pPr>
      <w:r w:rsidRPr="00160B10">
        <w:rPr>
          <w:rFonts w:ascii="Arial" w:hAnsi="Arial" w:cs="Arial"/>
          <w:sz w:val="20"/>
          <w:szCs w:val="20"/>
          <w:lang w:val="sr-Cyrl-CS"/>
        </w:rPr>
        <w:t>чита правила у поступку јавног прикупљања понуда,</w:t>
      </w:r>
    </w:p>
    <w:p w:rsidR="00860DE3" w:rsidRPr="00160B10" w:rsidRDefault="00860DE3" w:rsidP="00860DE3">
      <w:pPr>
        <w:numPr>
          <w:ilvl w:val="0"/>
          <w:numId w:val="2"/>
        </w:numPr>
        <w:jc w:val="both"/>
        <w:rPr>
          <w:rFonts w:ascii="Arial" w:hAnsi="Arial" w:cs="Arial"/>
          <w:sz w:val="20"/>
          <w:szCs w:val="20"/>
          <w:lang w:val="sr-Cyrl-CS"/>
        </w:rPr>
      </w:pPr>
      <w:r w:rsidRPr="00160B10">
        <w:rPr>
          <w:rFonts w:ascii="Arial" w:hAnsi="Arial" w:cs="Arial"/>
          <w:sz w:val="20"/>
          <w:szCs w:val="20"/>
          <w:lang w:val="sr-Cyrl-CS"/>
        </w:rPr>
        <w:t>отвара достављене понуде,</w:t>
      </w:r>
    </w:p>
    <w:p w:rsidR="00860DE3" w:rsidRPr="00160B10" w:rsidRDefault="00860DE3" w:rsidP="00860DE3">
      <w:pPr>
        <w:numPr>
          <w:ilvl w:val="0"/>
          <w:numId w:val="2"/>
        </w:numPr>
        <w:jc w:val="both"/>
        <w:rPr>
          <w:rFonts w:ascii="Arial" w:hAnsi="Arial" w:cs="Arial"/>
          <w:sz w:val="20"/>
          <w:szCs w:val="20"/>
          <w:lang w:val="sr-Cyrl-CS"/>
        </w:rPr>
      </w:pPr>
      <w:r w:rsidRPr="00160B10">
        <w:rPr>
          <w:rFonts w:ascii="Arial" w:hAnsi="Arial" w:cs="Arial"/>
          <w:sz w:val="20"/>
          <w:szCs w:val="20"/>
          <w:lang w:val="sr-Cyrl-CS"/>
        </w:rPr>
        <w:t>рангира понуђаче према висини достављених понуда,</w:t>
      </w:r>
    </w:p>
    <w:p w:rsidR="00860DE3" w:rsidRPr="00160B10" w:rsidRDefault="00860DE3" w:rsidP="00860DE3">
      <w:pPr>
        <w:numPr>
          <w:ilvl w:val="0"/>
          <w:numId w:val="2"/>
        </w:numPr>
        <w:jc w:val="both"/>
        <w:rPr>
          <w:rFonts w:ascii="Arial" w:hAnsi="Arial" w:cs="Arial"/>
          <w:sz w:val="20"/>
          <w:szCs w:val="20"/>
          <w:lang w:val="sr-Cyrl-CS"/>
        </w:rPr>
      </w:pPr>
      <w:r w:rsidRPr="00160B10">
        <w:rPr>
          <w:rFonts w:ascii="Arial" w:hAnsi="Arial" w:cs="Arial"/>
          <w:sz w:val="20"/>
          <w:szCs w:val="20"/>
          <w:lang w:val="sr-Cyrl-CS"/>
        </w:rPr>
        <w:t>одржава ред на јавном прикупљању понуда,</w:t>
      </w:r>
    </w:p>
    <w:p w:rsidR="00860DE3" w:rsidRPr="00160B10" w:rsidRDefault="00860DE3" w:rsidP="00860DE3">
      <w:pPr>
        <w:numPr>
          <w:ilvl w:val="0"/>
          <w:numId w:val="2"/>
        </w:numPr>
        <w:tabs>
          <w:tab w:val="clear" w:pos="720"/>
          <w:tab w:val="num" w:pos="426"/>
        </w:tabs>
        <w:jc w:val="both"/>
        <w:rPr>
          <w:rFonts w:ascii="Arial" w:hAnsi="Arial" w:cs="Arial"/>
          <w:sz w:val="20"/>
          <w:szCs w:val="20"/>
          <w:lang w:val="sr-Cyrl-CS"/>
        </w:rPr>
      </w:pPr>
      <w:r w:rsidRPr="00160B10">
        <w:rPr>
          <w:rFonts w:ascii="Arial" w:hAnsi="Arial" w:cs="Arial"/>
          <w:sz w:val="20"/>
          <w:szCs w:val="20"/>
          <w:lang w:val="sr-Cyrl-CS"/>
        </w:rPr>
        <w:t>проглашава најбољег понуђача за купца, уколико је највиша понуђена цена изнад 50% од процењене вредности предмета продаје,</w:t>
      </w:r>
    </w:p>
    <w:p w:rsidR="00860DE3" w:rsidRPr="00160B10" w:rsidRDefault="00860DE3" w:rsidP="00860DE3">
      <w:pPr>
        <w:numPr>
          <w:ilvl w:val="0"/>
          <w:numId w:val="2"/>
        </w:numPr>
        <w:jc w:val="both"/>
        <w:rPr>
          <w:rFonts w:ascii="Arial" w:hAnsi="Arial" w:cs="Arial"/>
          <w:sz w:val="20"/>
          <w:szCs w:val="20"/>
          <w:lang w:val="sr-Cyrl-CS"/>
        </w:rPr>
      </w:pPr>
      <w:r w:rsidRPr="00160B10">
        <w:rPr>
          <w:rFonts w:ascii="Arial" w:hAnsi="Arial" w:cs="Arial"/>
          <w:sz w:val="20"/>
          <w:szCs w:val="20"/>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rsidR="00860DE3" w:rsidRDefault="00860DE3" w:rsidP="00860DE3">
      <w:pPr>
        <w:numPr>
          <w:ilvl w:val="0"/>
          <w:numId w:val="2"/>
        </w:numPr>
        <w:jc w:val="both"/>
        <w:rPr>
          <w:rFonts w:ascii="Arial" w:hAnsi="Arial" w:cs="Arial"/>
          <w:sz w:val="20"/>
          <w:szCs w:val="20"/>
          <w:lang w:val="sr-Cyrl-CS"/>
        </w:rPr>
      </w:pPr>
      <w:r w:rsidRPr="00160B10">
        <w:rPr>
          <w:rFonts w:ascii="Arial" w:hAnsi="Arial" w:cs="Arial"/>
          <w:sz w:val="20"/>
          <w:szCs w:val="20"/>
          <w:lang w:val="sr-Cyrl-CS"/>
        </w:rPr>
        <w:t>потписује записник.</w:t>
      </w:r>
    </w:p>
    <w:p w:rsidR="00860DE3" w:rsidRDefault="00860DE3" w:rsidP="00860DE3">
      <w:pPr>
        <w:ind w:left="720"/>
        <w:jc w:val="both"/>
        <w:rPr>
          <w:rFonts w:ascii="Arial" w:hAnsi="Arial" w:cs="Arial"/>
          <w:sz w:val="20"/>
          <w:szCs w:val="20"/>
          <w:lang w:val="sr-Cyrl-CS"/>
        </w:rPr>
      </w:pPr>
    </w:p>
    <w:p w:rsidR="00860DE3" w:rsidRPr="00FE6BA3" w:rsidRDefault="00860DE3" w:rsidP="00860DE3">
      <w:pPr>
        <w:rPr>
          <w:rFonts w:ascii="Arial" w:hAnsi="Arial" w:cs="Arial"/>
          <w:b/>
          <w:bCs/>
          <w:sz w:val="20"/>
          <w:szCs w:val="20"/>
          <w:lang w:val="sr-Cyrl-CS"/>
        </w:rPr>
      </w:pPr>
    </w:p>
    <w:p w:rsidR="00860DE3" w:rsidRDefault="00860DE3" w:rsidP="00860DE3">
      <w:pPr>
        <w:jc w:val="both"/>
        <w:rPr>
          <w:rFonts w:ascii="Arial" w:hAnsi="Arial" w:cs="Arial"/>
          <w:sz w:val="20"/>
          <w:szCs w:val="20"/>
          <w:lang w:val="sr-Cyrl-CS"/>
        </w:rPr>
      </w:pPr>
      <w:r w:rsidRPr="00160B10">
        <w:rPr>
          <w:rFonts w:ascii="Arial" w:hAnsi="Arial" w:cs="Arial"/>
          <w:sz w:val="20"/>
          <w:szCs w:val="20"/>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160B10">
        <w:rPr>
          <w:rFonts w:ascii="Arial" w:hAnsi="Arial" w:cs="Arial"/>
          <w:b/>
          <w:bCs/>
          <w:sz w:val="20"/>
          <w:szCs w:val="20"/>
          <w:lang w:val="sr-Cyrl-CS"/>
        </w:rPr>
        <w:t xml:space="preserve">2 радна дана </w:t>
      </w:r>
      <w:r w:rsidRPr="00160B10">
        <w:rPr>
          <w:rFonts w:ascii="Arial" w:hAnsi="Arial" w:cs="Arial"/>
          <w:sz w:val="20"/>
          <w:szCs w:val="20"/>
          <w:lang w:val="sr-Cyrl-CS"/>
        </w:rPr>
        <w:t>од дана пријема оба</w:t>
      </w:r>
      <w:r>
        <w:rPr>
          <w:rFonts w:ascii="Arial" w:hAnsi="Arial" w:cs="Arial"/>
          <w:sz w:val="20"/>
          <w:szCs w:val="20"/>
          <w:lang w:val="sr-Cyrl-CS"/>
        </w:rPr>
        <w:t xml:space="preserve">вештења о прихватању понуде, </w:t>
      </w:r>
      <w:r w:rsidRPr="00160B10">
        <w:rPr>
          <w:rFonts w:ascii="Arial" w:hAnsi="Arial" w:cs="Arial"/>
          <w:sz w:val="20"/>
          <w:szCs w:val="20"/>
          <w:lang w:val="sr-Cyrl-CS"/>
        </w:rPr>
        <w:t xml:space="preserve"> након чега ће му бити враћена гаранција.</w:t>
      </w:r>
    </w:p>
    <w:p w:rsidR="00860DE3" w:rsidRDefault="00860DE3" w:rsidP="00860DE3">
      <w:pPr>
        <w:jc w:val="both"/>
        <w:rPr>
          <w:rFonts w:ascii="Arial" w:hAnsi="Arial" w:cs="Arial"/>
          <w:sz w:val="20"/>
          <w:szCs w:val="20"/>
          <w:lang w:val="sr-Cyrl-CS"/>
        </w:rPr>
      </w:pPr>
    </w:p>
    <w:p w:rsidR="00860DE3" w:rsidRPr="00D71315" w:rsidRDefault="00860DE3" w:rsidP="00860DE3">
      <w:pPr>
        <w:jc w:val="both"/>
        <w:rPr>
          <w:rFonts w:ascii="Arial" w:hAnsi="Arial" w:cs="Arial"/>
          <w:sz w:val="20"/>
          <w:szCs w:val="20"/>
          <w:lang w:val="sr-Cyrl-CS"/>
        </w:rPr>
      </w:pPr>
      <w:r w:rsidRPr="00D71315">
        <w:rPr>
          <w:rFonts w:ascii="Arial" w:hAnsi="Arial" w:cs="Arial"/>
          <w:sz w:val="20"/>
          <w:szCs w:val="20"/>
          <w:lang w:val="sr-Latn-CS"/>
        </w:rPr>
        <w:t xml:space="preserve">Купопродајни уговор у форми одређеној законом </w:t>
      </w:r>
      <w:r w:rsidRPr="00D71315">
        <w:rPr>
          <w:rFonts w:ascii="Arial" w:hAnsi="Arial" w:cs="Arial"/>
          <w:sz w:val="20"/>
          <w:szCs w:val="20"/>
          <w:lang w:val="sr-Cyrl-CS"/>
        </w:rPr>
        <w:t>се потписује под условом да је депозит који је обезбеђен гаранцијом уплаћен на рачун стечајног дужника.</w:t>
      </w:r>
    </w:p>
    <w:p w:rsidR="00860DE3" w:rsidRPr="00D71315" w:rsidRDefault="00860DE3" w:rsidP="00860DE3">
      <w:pPr>
        <w:jc w:val="both"/>
        <w:rPr>
          <w:rFonts w:ascii="Arial" w:hAnsi="Arial" w:cs="Arial"/>
          <w:sz w:val="20"/>
          <w:szCs w:val="20"/>
          <w:lang w:val="sr-Cyrl-CS"/>
        </w:rPr>
      </w:pP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 xml:space="preserve">Проглашени купац је дужан да уплати преостали износ купопродајне цене у року од </w:t>
      </w:r>
      <w:r w:rsidRPr="00160B10">
        <w:rPr>
          <w:rFonts w:ascii="Arial" w:hAnsi="Arial" w:cs="Arial"/>
          <w:b/>
          <w:sz w:val="20"/>
          <w:szCs w:val="20"/>
          <w:lang w:val="sr-Cyrl-CS"/>
        </w:rPr>
        <w:t>15 дана</w:t>
      </w:r>
      <w:r w:rsidRPr="00160B10">
        <w:rPr>
          <w:rFonts w:ascii="Arial" w:hAnsi="Arial" w:cs="Arial"/>
          <w:sz w:val="20"/>
          <w:szCs w:val="20"/>
          <w:lang w:val="sr-Cyrl-CS"/>
        </w:rPr>
        <w:t xml:space="preserve"> од дана </w:t>
      </w:r>
      <w:r w:rsidR="000F0AE6">
        <w:rPr>
          <w:rFonts w:ascii="Arial" w:hAnsi="Arial" w:cs="Arial"/>
          <w:sz w:val="20"/>
          <w:szCs w:val="20"/>
          <w:lang w:val="sr-Cyrl-CS"/>
        </w:rPr>
        <w:t xml:space="preserve">закључивања </w:t>
      </w:r>
      <w:r w:rsidRPr="00160B10">
        <w:rPr>
          <w:rFonts w:ascii="Arial" w:hAnsi="Arial" w:cs="Arial"/>
          <w:sz w:val="20"/>
          <w:szCs w:val="20"/>
          <w:lang w:val="sr-Cyrl-CS"/>
        </w:rPr>
        <w:t>купопродајног уговора</w:t>
      </w:r>
      <w:r w:rsidR="000F0AE6">
        <w:rPr>
          <w:rFonts w:ascii="Arial" w:hAnsi="Arial" w:cs="Arial"/>
          <w:sz w:val="20"/>
          <w:szCs w:val="20"/>
          <w:lang w:val="sr-Cyrl-CS"/>
        </w:rPr>
        <w:t xml:space="preserve"> у законом прописаној форми</w:t>
      </w:r>
      <w:r w:rsidRPr="00160B10">
        <w:rPr>
          <w:rFonts w:ascii="Arial" w:hAnsi="Arial" w:cs="Arial"/>
          <w:sz w:val="20"/>
          <w:szCs w:val="20"/>
          <w:lang w:val="sr-Cyrl-CS"/>
        </w:rPr>
        <w:t>.</w:t>
      </w:r>
    </w:p>
    <w:p w:rsidR="00860DE3" w:rsidRPr="00160B10" w:rsidRDefault="00860DE3" w:rsidP="00860DE3">
      <w:pPr>
        <w:jc w:val="both"/>
        <w:rPr>
          <w:rFonts w:ascii="Arial" w:hAnsi="Arial" w:cs="Arial"/>
          <w:sz w:val="20"/>
          <w:szCs w:val="20"/>
          <w:lang w:val="sr-Cyrl-CS"/>
        </w:rPr>
      </w:pP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lastRenderedPageBreak/>
        <w:t>Стечајни управник ће вратити депозит сваком понуђачу чија понуда не буде прихваћена, у року од три радна дана од дана одржавања јавног прикупљања понуда. Понуђач губи право на повраћај депозита уколико:</w:t>
      </w: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 xml:space="preserve">-не поднесе понуду, или поднесе понуду која не садржи обавезне елементе; </w:t>
      </w:r>
    </w:p>
    <w:p w:rsidR="00860DE3" w:rsidRPr="00160B10" w:rsidRDefault="00860DE3" w:rsidP="00860DE3">
      <w:pPr>
        <w:jc w:val="both"/>
        <w:rPr>
          <w:rFonts w:ascii="Arial" w:hAnsi="Arial" w:cs="Arial"/>
          <w:sz w:val="20"/>
          <w:szCs w:val="20"/>
          <w:lang w:val="sr-Cyrl-CS"/>
        </w:rPr>
      </w:pPr>
      <w:r>
        <w:rPr>
          <w:rFonts w:ascii="Arial" w:hAnsi="Arial" w:cs="Arial"/>
          <w:sz w:val="20"/>
          <w:szCs w:val="20"/>
          <w:lang w:val="sr-Cyrl-CS"/>
        </w:rPr>
        <w:t>-</w:t>
      </w:r>
      <w:r w:rsidRPr="00D71315">
        <w:rPr>
          <w:rFonts w:ascii="Arial" w:hAnsi="Arial" w:cs="Arial"/>
          <w:sz w:val="20"/>
          <w:szCs w:val="20"/>
          <w:lang w:val="sr-Cyrl-CS"/>
        </w:rPr>
        <w:t>не потпише купопродајни уговор у форми одређеној законом</w:t>
      </w:r>
      <w:r w:rsidRPr="00160B10">
        <w:rPr>
          <w:rFonts w:ascii="Arial" w:hAnsi="Arial" w:cs="Arial"/>
          <w:sz w:val="20"/>
          <w:szCs w:val="20"/>
          <w:lang w:val="sr-Cyrl-CS"/>
        </w:rPr>
        <w:t>, или</w:t>
      </w: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 xml:space="preserve">-буде проглашен за купца, а не уплати купопродајну цену у предвиђеном року и на прописани начин. </w:t>
      </w:r>
    </w:p>
    <w:p w:rsidR="00860DE3" w:rsidRPr="00160B10" w:rsidRDefault="00860DE3" w:rsidP="00860DE3">
      <w:pPr>
        <w:jc w:val="both"/>
        <w:rPr>
          <w:rFonts w:ascii="Arial" w:hAnsi="Arial" w:cs="Arial"/>
          <w:sz w:val="20"/>
          <w:szCs w:val="20"/>
          <w:lang w:val="sr-Cyrl-CS"/>
        </w:rPr>
      </w:pP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Порезе и трошкове који произлазе из закљученог купопродајног уговора у целости сноси купац.</w:t>
      </w:r>
    </w:p>
    <w:p w:rsidR="00860DE3" w:rsidRPr="00160B10" w:rsidRDefault="00860DE3" w:rsidP="00860DE3">
      <w:pPr>
        <w:jc w:val="both"/>
        <w:rPr>
          <w:rFonts w:ascii="Arial" w:hAnsi="Arial" w:cs="Arial"/>
          <w:sz w:val="20"/>
          <w:szCs w:val="20"/>
          <w:lang w:val="sr-Cyrl-CS"/>
        </w:rPr>
      </w:pP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160B10">
        <w:rPr>
          <w:rFonts w:ascii="Arial" w:hAnsi="Arial" w:cs="Arial"/>
          <w:sz w:val="20"/>
          <w:szCs w:val="20"/>
        </w:rPr>
        <w:t>,</w:t>
      </w:r>
      <w:r w:rsidRPr="00160B10">
        <w:rPr>
          <w:rFonts w:ascii="Arial" w:hAnsi="Arial" w:cs="Arial"/>
          <w:sz w:val="20"/>
          <w:szCs w:val="20"/>
          <w:lang w:val="sr-Cyrl-CS"/>
        </w:rPr>
        <w:t xml:space="preserve"> проглашеном купцу банкарска гаранција ће бити наплаћена у року предвиђеним огласом</w:t>
      </w:r>
      <w:r w:rsidRPr="00160B10">
        <w:rPr>
          <w:rFonts w:ascii="Arial" w:hAnsi="Arial" w:cs="Arial"/>
          <w:sz w:val="20"/>
          <w:szCs w:val="20"/>
        </w:rPr>
        <w:t>,</w:t>
      </w:r>
      <w:r w:rsidRPr="00160B10">
        <w:rPr>
          <w:rFonts w:ascii="Arial" w:hAnsi="Arial" w:cs="Arial"/>
          <w:sz w:val="20"/>
          <w:szCs w:val="20"/>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160B10">
        <w:rPr>
          <w:rFonts w:ascii="Arial" w:hAnsi="Arial" w:cs="Arial"/>
          <w:sz w:val="20"/>
          <w:szCs w:val="20"/>
        </w:rPr>
        <w:t xml:space="preserve">. </w:t>
      </w:r>
    </w:p>
    <w:p w:rsidR="00860DE3" w:rsidRPr="00160B10" w:rsidRDefault="00860DE3" w:rsidP="00860DE3">
      <w:pPr>
        <w:jc w:val="both"/>
        <w:rPr>
          <w:rFonts w:ascii="Arial" w:hAnsi="Arial" w:cs="Arial"/>
          <w:sz w:val="20"/>
          <w:szCs w:val="20"/>
          <w:lang w:val="sr-Cyrl-CS"/>
        </w:rPr>
      </w:pPr>
    </w:p>
    <w:p w:rsidR="00860DE3" w:rsidRPr="00160B10" w:rsidRDefault="00860DE3" w:rsidP="00860DE3">
      <w:pPr>
        <w:jc w:val="both"/>
        <w:rPr>
          <w:rFonts w:ascii="Arial" w:hAnsi="Arial" w:cs="Arial"/>
          <w:sz w:val="20"/>
          <w:szCs w:val="20"/>
          <w:lang w:val="sr-Cyrl-CS"/>
        </w:rPr>
      </w:pPr>
      <w:r w:rsidRPr="00160B10">
        <w:rPr>
          <w:rFonts w:ascii="Arial" w:hAnsi="Arial" w:cs="Arial"/>
          <w:sz w:val="20"/>
          <w:szCs w:val="20"/>
          <w:lang w:val="sr-Cyrl-CS"/>
        </w:rPr>
        <w:t>Напомена: Није дозвољено достављање оригинала банкарске гаранције пошиљком (обичном или препорученом), путем факса, mail-а или на други начин, осим на начин прописан у тачки 2. услова за стицање права за учешће из овог огласа.</w:t>
      </w:r>
    </w:p>
    <w:p w:rsidR="00860DE3" w:rsidRPr="00160B10" w:rsidRDefault="00860DE3" w:rsidP="00860DE3">
      <w:pPr>
        <w:jc w:val="both"/>
        <w:rPr>
          <w:rFonts w:ascii="Arial" w:hAnsi="Arial" w:cs="Arial"/>
          <w:sz w:val="20"/>
          <w:szCs w:val="20"/>
          <w:lang w:val="sr-Cyrl-CS"/>
        </w:rPr>
      </w:pPr>
    </w:p>
    <w:p w:rsidR="00860DE3" w:rsidRDefault="00860DE3" w:rsidP="00860DE3">
      <w:pPr>
        <w:jc w:val="both"/>
        <w:rPr>
          <w:rFonts w:ascii="Arial" w:hAnsi="Arial" w:cs="Arial"/>
          <w:bCs/>
          <w:sz w:val="20"/>
          <w:szCs w:val="20"/>
          <w:lang w:val="sr-Cyrl-CS"/>
        </w:rPr>
      </w:pPr>
    </w:p>
    <w:p w:rsidR="00B7419A" w:rsidRPr="005F5B1E" w:rsidRDefault="00B7419A" w:rsidP="00B7419A">
      <w:pPr>
        <w:jc w:val="both"/>
        <w:rPr>
          <w:rFonts w:ascii="Arial" w:hAnsi="Arial" w:cs="Arial"/>
          <w:b/>
          <w:sz w:val="20"/>
          <w:szCs w:val="20"/>
          <w:lang w:val="sr-Cyrl-CS"/>
        </w:rPr>
      </w:pPr>
      <w:r w:rsidRPr="005F5B1E">
        <w:rPr>
          <w:rFonts w:ascii="Arial" w:hAnsi="Arial" w:cs="Arial"/>
          <w:b/>
          <w:sz w:val="20"/>
          <w:szCs w:val="20"/>
        </w:rPr>
        <w:t>O</w:t>
      </w:r>
      <w:r w:rsidRPr="005F5B1E">
        <w:rPr>
          <w:rFonts w:ascii="Arial" w:hAnsi="Arial" w:cs="Arial"/>
          <w:b/>
          <w:sz w:val="20"/>
          <w:szCs w:val="20"/>
          <w:lang w:val="sr-Cyrl-CS"/>
        </w:rPr>
        <w:t>влашћено лице:</w:t>
      </w:r>
      <w:r w:rsidRPr="005F5B1E">
        <w:rPr>
          <w:rFonts w:ascii="Arial" w:hAnsi="Arial" w:cs="Arial"/>
          <w:b/>
          <w:sz w:val="20"/>
          <w:szCs w:val="20"/>
          <w:lang w:val="ru-RU"/>
        </w:rPr>
        <w:t xml:space="preserve"> Повереник Глигорић Мирослав</w:t>
      </w:r>
      <w:r w:rsidRPr="005F5B1E">
        <w:rPr>
          <w:rFonts w:ascii="Arial" w:hAnsi="Arial" w:cs="Arial"/>
          <w:b/>
          <w:sz w:val="20"/>
          <w:szCs w:val="20"/>
          <w:lang w:val="sr-Cyrl-CS"/>
        </w:rPr>
        <w:t xml:space="preserve">, контакт телефон: 013/353 832 или </w:t>
      </w:r>
      <w:r w:rsidRPr="005F5B1E">
        <w:rPr>
          <w:rFonts w:ascii="Arial" w:hAnsi="Arial" w:cs="Arial"/>
          <w:b/>
          <w:sz w:val="20"/>
          <w:szCs w:val="20"/>
          <w:lang w:val="ru-RU"/>
        </w:rPr>
        <w:t>063/86 83 068</w:t>
      </w:r>
      <w:r w:rsidRPr="005F5B1E">
        <w:rPr>
          <w:rFonts w:ascii="Arial" w:hAnsi="Arial" w:cs="Arial"/>
          <w:b/>
          <w:sz w:val="20"/>
          <w:szCs w:val="20"/>
          <w:lang w:val="sr-Cyrl-CS"/>
        </w:rPr>
        <w:t>.</w:t>
      </w:r>
    </w:p>
    <w:p w:rsidR="00B7419A" w:rsidRPr="00D26A6A" w:rsidRDefault="00B7419A" w:rsidP="00575CDC">
      <w:pPr>
        <w:jc w:val="both"/>
        <w:rPr>
          <w:rFonts w:ascii="Arial" w:hAnsi="Arial" w:cs="Arial"/>
          <w:b/>
          <w:sz w:val="20"/>
          <w:szCs w:val="20"/>
          <w:lang w:val="sr-Cyrl-CS"/>
        </w:rPr>
      </w:pPr>
    </w:p>
    <w:p w:rsidR="00575CDC" w:rsidRPr="00D26A6A" w:rsidRDefault="00575CDC" w:rsidP="00575CDC">
      <w:pPr>
        <w:jc w:val="both"/>
        <w:rPr>
          <w:rFonts w:ascii="Arial" w:hAnsi="Arial" w:cs="Arial"/>
          <w:b/>
          <w:bCs/>
          <w:sz w:val="20"/>
          <w:szCs w:val="20"/>
          <w:lang w:val="sr-Cyrl-CS"/>
        </w:rPr>
      </w:pPr>
    </w:p>
    <w:p w:rsidR="00575CDC" w:rsidRPr="00D26A6A" w:rsidRDefault="00575CDC" w:rsidP="00575CDC">
      <w:pPr>
        <w:jc w:val="both"/>
        <w:rPr>
          <w:rFonts w:ascii="Arial" w:hAnsi="Arial" w:cs="Arial"/>
          <w:b/>
          <w:sz w:val="20"/>
          <w:szCs w:val="20"/>
          <w:lang w:val="sr-Cyrl-CS"/>
        </w:rPr>
      </w:pPr>
    </w:p>
    <w:p w:rsidR="00575CDC" w:rsidRPr="00D26A6A" w:rsidRDefault="00575CDC" w:rsidP="00575CDC">
      <w:pPr>
        <w:jc w:val="both"/>
        <w:rPr>
          <w:rFonts w:ascii="Arial" w:hAnsi="Arial" w:cs="Arial"/>
          <w:color w:val="FF0000"/>
          <w:sz w:val="20"/>
          <w:szCs w:val="20"/>
          <w:lang w:val="sr-Cyrl-CS"/>
        </w:rPr>
      </w:pPr>
    </w:p>
    <w:sectPr w:rsidR="00575CDC" w:rsidRPr="00D26A6A" w:rsidSect="00262921">
      <w:pgSz w:w="12240" w:h="15840"/>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6F2" w:rsidRDefault="00CD46F2" w:rsidP="00163D98">
      <w:r>
        <w:separator/>
      </w:r>
    </w:p>
  </w:endnote>
  <w:endnote w:type="continuationSeparator" w:id="0">
    <w:p w:rsidR="00CD46F2" w:rsidRDefault="00CD46F2"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6F2" w:rsidRDefault="00CD46F2" w:rsidP="00163D98">
      <w:r>
        <w:separator/>
      </w:r>
    </w:p>
  </w:footnote>
  <w:footnote w:type="continuationSeparator" w:id="0">
    <w:p w:rsidR="00CD46F2" w:rsidRDefault="00CD46F2" w:rsidP="0016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98"/>
    <w:rsid w:val="00025000"/>
    <w:rsid w:val="00043AE4"/>
    <w:rsid w:val="0005140A"/>
    <w:rsid w:val="000545EF"/>
    <w:rsid w:val="00072CAB"/>
    <w:rsid w:val="000744B0"/>
    <w:rsid w:val="00097C62"/>
    <w:rsid w:val="000A4B15"/>
    <w:rsid w:val="000A59C7"/>
    <w:rsid w:val="000B4101"/>
    <w:rsid w:val="000B5AFA"/>
    <w:rsid w:val="000C5F82"/>
    <w:rsid w:val="000D3252"/>
    <w:rsid w:val="000E606E"/>
    <w:rsid w:val="000F0AE6"/>
    <w:rsid w:val="000F2A55"/>
    <w:rsid w:val="00105D79"/>
    <w:rsid w:val="00120ACE"/>
    <w:rsid w:val="00136A70"/>
    <w:rsid w:val="0013733A"/>
    <w:rsid w:val="001375C7"/>
    <w:rsid w:val="00141C8C"/>
    <w:rsid w:val="00147438"/>
    <w:rsid w:val="00161A95"/>
    <w:rsid w:val="00163D98"/>
    <w:rsid w:val="00170A91"/>
    <w:rsid w:val="00177712"/>
    <w:rsid w:val="0017780D"/>
    <w:rsid w:val="00193C5F"/>
    <w:rsid w:val="001A6212"/>
    <w:rsid w:val="001B2132"/>
    <w:rsid w:val="001B54A2"/>
    <w:rsid w:val="001C44C9"/>
    <w:rsid w:val="001E0290"/>
    <w:rsid w:val="001E1D20"/>
    <w:rsid w:val="001E2685"/>
    <w:rsid w:val="001E3239"/>
    <w:rsid w:val="001F6C65"/>
    <w:rsid w:val="00206908"/>
    <w:rsid w:val="00220495"/>
    <w:rsid w:val="0022524D"/>
    <w:rsid w:val="00226612"/>
    <w:rsid w:val="00245633"/>
    <w:rsid w:val="00245D08"/>
    <w:rsid w:val="00253980"/>
    <w:rsid w:val="00262921"/>
    <w:rsid w:val="00290A08"/>
    <w:rsid w:val="00294710"/>
    <w:rsid w:val="002959A5"/>
    <w:rsid w:val="00296B1F"/>
    <w:rsid w:val="002A2F1E"/>
    <w:rsid w:val="002A740C"/>
    <w:rsid w:val="002C2E82"/>
    <w:rsid w:val="002D4B47"/>
    <w:rsid w:val="002E6909"/>
    <w:rsid w:val="00300690"/>
    <w:rsid w:val="003048CB"/>
    <w:rsid w:val="00315E82"/>
    <w:rsid w:val="003178F8"/>
    <w:rsid w:val="00321B99"/>
    <w:rsid w:val="00333548"/>
    <w:rsid w:val="00337F43"/>
    <w:rsid w:val="003506C9"/>
    <w:rsid w:val="003602FA"/>
    <w:rsid w:val="003768A6"/>
    <w:rsid w:val="00377CE4"/>
    <w:rsid w:val="003823CE"/>
    <w:rsid w:val="00384BFE"/>
    <w:rsid w:val="003A1351"/>
    <w:rsid w:val="003A64A5"/>
    <w:rsid w:val="003B14CA"/>
    <w:rsid w:val="003B5406"/>
    <w:rsid w:val="003B559B"/>
    <w:rsid w:val="003D40F8"/>
    <w:rsid w:val="003D64A9"/>
    <w:rsid w:val="003F1E5B"/>
    <w:rsid w:val="003F6D86"/>
    <w:rsid w:val="00401C21"/>
    <w:rsid w:val="004046C9"/>
    <w:rsid w:val="00406100"/>
    <w:rsid w:val="00414342"/>
    <w:rsid w:val="00415012"/>
    <w:rsid w:val="0042558C"/>
    <w:rsid w:val="00437BAD"/>
    <w:rsid w:val="00476356"/>
    <w:rsid w:val="00476A46"/>
    <w:rsid w:val="00480BD0"/>
    <w:rsid w:val="004A22FE"/>
    <w:rsid w:val="004A4761"/>
    <w:rsid w:val="004B41DA"/>
    <w:rsid w:val="004D04BD"/>
    <w:rsid w:val="004D0C9C"/>
    <w:rsid w:val="004E6962"/>
    <w:rsid w:val="004E6BBD"/>
    <w:rsid w:val="004F250B"/>
    <w:rsid w:val="00503A0C"/>
    <w:rsid w:val="005152F9"/>
    <w:rsid w:val="005234C3"/>
    <w:rsid w:val="0052619B"/>
    <w:rsid w:val="00534335"/>
    <w:rsid w:val="00536A7A"/>
    <w:rsid w:val="00565580"/>
    <w:rsid w:val="00575CDC"/>
    <w:rsid w:val="0058611F"/>
    <w:rsid w:val="00596DB5"/>
    <w:rsid w:val="005A174E"/>
    <w:rsid w:val="005A5278"/>
    <w:rsid w:val="005B335C"/>
    <w:rsid w:val="005B4602"/>
    <w:rsid w:val="005D2336"/>
    <w:rsid w:val="005E3426"/>
    <w:rsid w:val="005E7854"/>
    <w:rsid w:val="005F5B1E"/>
    <w:rsid w:val="00600A30"/>
    <w:rsid w:val="006120EA"/>
    <w:rsid w:val="006370C2"/>
    <w:rsid w:val="00643B38"/>
    <w:rsid w:val="00644568"/>
    <w:rsid w:val="00646D54"/>
    <w:rsid w:val="00652DF4"/>
    <w:rsid w:val="00653664"/>
    <w:rsid w:val="00660C5A"/>
    <w:rsid w:val="006633C8"/>
    <w:rsid w:val="00664559"/>
    <w:rsid w:val="0066507E"/>
    <w:rsid w:val="006774D9"/>
    <w:rsid w:val="00683889"/>
    <w:rsid w:val="006904FA"/>
    <w:rsid w:val="006A4F40"/>
    <w:rsid w:val="006B36EF"/>
    <w:rsid w:val="006E2407"/>
    <w:rsid w:val="007024D2"/>
    <w:rsid w:val="00722ED5"/>
    <w:rsid w:val="00727118"/>
    <w:rsid w:val="007301E4"/>
    <w:rsid w:val="00735F41"/>
    <w:rsid w:val="007362D2"/>
    <w:rsid w:val="00775377"/>
    <w:rsid w:val="00783E4C"/>
    <w:rsid w:val="0078733E"/>
    <w:rsid w:val="007A29C2"/>
    <w:rsid w:val="007A38C2"/>
    <w:rsid w:val="007B59BD"/>
    <w:rsid w:val="007B6CD2"/>
    <w:rsid w:val="007C3388"/>
    <w:rsid w:val="007E415C"/>
    <w:rsid w:val="007F0028"/>
    <w:rsid w:val="007F6BB5"/>
    <w:rsid w:val="00811067"/>
    <w:rsid w:val="008261F5"/>
    <w:rsid w:val="008344D0"/>
    <w:rsid w:val="00860DE3"/>
    <w:rsid w:val="00861990"/>
    <w:rsid w:val="00865570"/>
    <w:rsid w:val="00882CD6"/>
    <w:rsid w:val="00895613"/>
    <w:rsid w:val="008A70D3"/>
    <w:rsid w:val="008B5008"/>
    <w:rsid w:val="008C2187"/>
    <w:rsid w:val="008C3DDA"/>
    <w:rsid w:val="008F1DCB"/>
    <w:rsid w:val="008F1EB1"/>
    <w:rsid w:val="009131FB"/>
    <w:rsid w:val="009219A8"/>
    <w:rsid w:val="00925D33"/>
    <w:rsid w:val="009448AA"/>
    <w:rsid w:val="00945107"/>
    <w:rsid w:val="00945A64"/>
    <w:rsid w:val="00972FB0"/>
    <w:rsid w:val="00973DEA"/>
    <w:rsid w:val="00980AB0"/>
    <w:rsid w:val="00984B92"/>
    <w:rsid w:val="00987340"/>
    <w:rsid w:val="009960A5"/>
    <w:rsid w:val="009B37BC"/>
    <w:rsid w:val="009B5F0F"/>
    <w:rsid w:val="009D6E3E"/>
    <w:rsid w:val="009E0187"/>
    <w:rsid w:val="009E2D5E"/>
    <w:rsid w:val="00A03F0A"/>
    <w:rsid w:val="00A10199"/>
    <w:rsid w:val="00A13D7B"/>
    <w:rsid w:val="00A2799E"/>
    <w:rsid w:val="00A30630"/>
    <w:rsid w:val="00A37AFE"/>
    <w:rsid w:val="00A450B9"/>
    <w:rsid w:val="00A457E1"/>
    <w:rsid w:val="00A60EC9"/>
    <w:rsid w:val="00A62601"/>
    <w:rsid w:val="00A73385"/>
    <w:rsid w:val="00A86406"/>
    <w:rsid w:val="00AA1DEF"/>
    <w:rsid w:val="00AA353E"/>
    <w:rsid w:val="00AA7F43"/>
    <w:rsid w:val="00AB0E40"/>
    <w:rsid w:val="00AC6FDE"/>
    <w:rsid w:val="00AD03BB"/>
    <w:rsid w:val="00AD392A"/>
    <w:rsid w:val="00AE2E73"/>
    <w:rsid w:val="00AF0DA8"/>
    <w:rsid w:val="00AF4D48"/>
    <w:rsid w:val="00AF6B06"/>
    <w:rsid w:val="00B113F9"/>
    <w:rsid w:val="00B1531D"/>
    <w:rsid w:val="00B356E2"/>
    <w:rsid w:val="00B40072"/>
    <w:rsid w:val="00B63405"/>
    <w:rsid w:val="00B65857"/>
    <w:rsid w:val="00B71417"/>
    <w:rsid w:val="00B7419A"/>
    <w:rsid w:val="00B95B15"/>
    <w:rsid w:val="00BA2699"/>
    <w:rsid w:val="00BB272C"/>
    <w:rsid w:val="00BB4C57"/>
    <w:rsid w:val="00BC423C"/>
    <w:rsid w:val="00BC73FE"/>
    <w:rsid w:val="00BD74A0"/>
    <w:rsid w:val="00BD7612"/>
    <w:rsid w:val="00BE6582"/>
    <w:rsid w:val="00BF48E7"/>
    <w:rsid w:val="00BF65E7"/>
    <w:rsid w:val="00C009F6"/>
    <w:rsid w:val="00C01E57"/>
    <w:rsid w:val="00C05565"/>
    <w:rsid w:val="00C41B54"/>
    <w:rsid w:val="00C501B7"/>
    <w:rsid w:val="00C50770"/>
    <w:rsid w:val="00C579B8"/>
    <w:rsid w:val="00C653CB"/>
    <w:rsid w:val="00C756DD"/>
    <w:rsid w:val="00C811B9"/>
    <w:rsid w:val="00C814D3"/>
    <w:rsid w:val="00C90326"/>
    <w:rsid w:val="00C97FF3"/>
    <w:rsid w:val="00CC0379"/>
    <w:rsid w:val="00CC1CC5"/>
    <w:rsid w:val="00CD46F2"/>
    <w:rsid w:val="00CD6FC5"/>
    <w:rsid w:val="00CE70BF"/>
    <w:rsid w:val="00CF03F5"/>
    <w:rsid w:val="00D066B3"/>
    <w:rsid w:val="00D26A6A"/>
    <w:rsid w:val="00D32A46"/>
    <w:rsid w:val="00D42719"/>
    <w:rsid w:val="00D47590"/>
    <w:rsid w:val="00D57865"/>
    <w:rsid w:val="00D64F2B"/>
    <w:rsid w:val="00D70115"/>
    <w:rsid w:val="00D879A3"/>
    <w:rsid w:val="00DA4694"/>
    <w:rsid w:val="00DB148B"/>
    <w:rsid w:val="00DB4E0A"/>
    <w:rsid w:val="00DB50C2"/>
    <w:rsid w:val="00DD4F10"/>
    <w:rsid w:val="00DD578A"/>
    <w:rsid w:val="00DF3D59"/>
    <w:rsid w:val="00DF63DF"/>
    <w:rsid w:val="00E0768C"/>
    <w:rsid w:val="00E154F2"/>
    <w:rsid w:val="00E168BE"/>
    <w:rsid w:val="00E20D3A"/>
    <w:rsid w:val="00E26FB4"/>
    <w:rsid w:val="00E34EF3"/>
    <w:rsid w:val="00E37826"/>
    <w:rsid w:val="00E41B27"/>
    <w:rsid w:val="00E57AE0"/>
    <w:rsid w:val="00E63926"/>
    <w:rsid w:val="00E77DB8"/>
    <w:rsid w:val="00E95795"/>
    <w:rsid w:val="00EA15DB"/>
    <w:rsid w:val="00EC0A8B"/>
    <w:rsid w:val="00ED1AF3"/>
    <w:rsid w:val="00ED3158"/>
    <w:rsid w:val="00ED4DE3"/>
    <w:rsid w:val="00ED6F6C"/>
    <w:rsid w:val="00EE6EA2"/>
    <w:rsid w:val="00EE75A9"/>
    <w:rsid w:val="00EE7C73"/>
    <w:rsid w:val="00EF24D3"/>
    <w:rsid w:val="00F0101C"/>
    <w:rsid w:val="00F0333A"/>
    <w:rsid w:val="00F06E62"/>
    <w:rsid w:val="00F1403E"/>
    <w:rsid w:val="00F25DB5"/>
    <w:rsid w:val="00F31F79"/>
    <w:rsid w:val="00F40212"/>
    <w:rsid w:val="00F532ED"/>
    <w:rsid w:val="00F608B0"/>
    <w:rsid w:val="00F60ED3"/>
    <w:rsid w:val="00F646BE"/>
    <w:rsid w:val="00F758DC"/>
    <w:rsid w:val="00F775F1"/>
    <w:rsid w:val="00FA15B7"/>
    <w:rsid w:val="00FB4D9E"/>
    <w:rsid w:val="00FB633C"/>
    <w:rsid w:val="00FB7709"/>
    <w:rsid w:val="00FC6632"/>
    <w:rsid w:val="00FC7225"/>
    <w:rsid w:val="00FD2FFE"/>
    <w:rsid w:val="00FE1B0C"/>
    <w:rsid w:val="00FE3026"/>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0A0F5171-4421-4E07-AD3A-F9CFF475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basedOn w:val="DefaultParagraphFont"/>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basedOn w:val="DefaultParagraphFont"/>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basedOn w:val="DefaultParagraphFont"/>
    <w:link w:val="Footer"/>
    <w:uiPriority w:val="99"/>
    <w:semiHidden/>
    <w:rsid w:val="00163D98"/>
    <w:rPr>
      <w:rFonts w:ascii="Times New Roman" w:eastAsia="Times New Roman" w:hAnsi="Times New Roman" w:cs="Times New Roman"/>
      <w:sz w:val="24"/>
      <w:szCs w:val="24"/>
    </w:rPr>
  </w:style>
  <w:style w:type="paragraph" w:styleId="BalloonText">
    <w:name w:val="Balloon Text"/>
    <w:basedOn w:val="Normal"/>
    <w:semiHidden/>
    <w:rsid w:val="00735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35546">
      <w:bodyDiv w:val="1"/>
      <w:marLeft w:val="0"/>
      <w:marRight w:val="0"/>
      <w:marTop w:val="0"/>
      <w:marBottom w:val="0"/>
      <w:divBdr>
        <w:top w:val="none" w:sz="0" w:space="0" w:color="auto"/>
        <w:left w:val="none" w:sz="0" w:space="0" w:color="auto"/>
        <w:bottom w:val="none" w:sz="0" w:space="0" w:color="auto"/>
        <w:right w:val="none" w:sz="0" w:space="0" w:color="auto"/>
      </w:divBdr>
    </w:div>
    <w:div w:id="12706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Nikolic</dc:creator>
  <cp:keywords/>
  <dc:description/>
  <cp:lastModifiedBy>Milan MO. Opacic</cp:lastModifiedBy>
  <cp:revision>2</cp:revision>
  <cp:lastPrinted>2015-03-30T11:44:00Z</cp:lastPrinted>
  <dcterms:created xsi:type="dcterms:W3CDTF">2015-04-06T06:19:00Z</dcterms:created>
  <dcterms:modified xsi:type="dcterms:W3CDTF">2015-04-06T06:19:00Z</dcterms:modified>
</cp:coreProperties>
</file>